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4320"/>
        <w:gridCol w:w="2880"/>
      </w:tblGrid>
      <w:tr w:rsidR="00493610" w:rsidRPr="00227582" w:rsidTr="00227582">
        <w:trPr>
          <w:cantSplit/>
          <w:tblHeader/>
        </w:trPr>
        <w:tc>
          <w:tcPr>
            <w:tcW w:w="4320" w:type="dxa"/>
            <w:tcMar>
              <w:top w:w="29" w:type="dxa"/>
              <w:left w:w="29" w:type="dxa"/>
              <w:bottom w:w="0" w:type="dxa"/>
              <w:right w:w="0" w:type="dxa"/>
            </w:tcMar>
            <w:hideMark/>
          </w:tcPr>
          <w:p w:rsidR="002D108D" w:rsidRDefault="00D22C78" w:rsidP="00A9466A">
            <w:pPr>
              <w:spacing w:after="0" w:line="240" w:lineRule="auto"/>
              <w:rPr>
                <w:rFonts w:ascii="Arial" w:eastAsia="Times New Roman" w:hAnsi="Arial" w:cs="Arial"/>
                <w:b/>
                <w:bCs/>
                <w:sz w:val="20"/>
                <w:szCs w:val="24"/>
              </w:rPr>
            </w:pPr>
            <w:r w:rsidRPr="00D22C78">
              <w:rPr>
                <w:rFonts w:ascii="Arial" w:eastAsia="Times New Roman" w:hAnsi="Arial" w:cs="Arial"/>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408.25pt;margin-top:2.7pt;width:61.05pt;height:61.25pt;z-index:251658240;visibility:visible;mso-wrap-edited:f" o:allowincell="f">
                  <v:imagedata r:id="rId6" o:title=""/>
                </v:shape>
                <o:OLEObject Type="Embed" ProgID="Word.Picture.8" ShapeID="_x0000_s1037" DrawAspect="Content" ObjectID="_1576877523" r:id="rId7"/>
              </w:pict>
            </w:r>
            <w:r w:rsidR="00A9466A" w:rsidRPr="00227582">
              <w:rPr>
                <w:rFonts w:ascii="Arial" w:eastAsia="Times New Roman" w:hAnsi="Arial" w:cs="Arial"/>
                <w:color w:val="000000"/>
              </w:rPr>
              <w:t> </w:t>
            </w:r>
            <w:r w:rsidR="002D108D" w:rsidRPr="002D108D">
              <w:rPr>
                <w:rFonts w:ascii="Arial" w:eastAsia="Times New Roman" w:hAnsi="Arial" w:cs="Arial"/>
                <w:b/>
                <w:bCs/>
                <w:sz w:val="20"/>
                <w:szCs w:val="24"/>
              </w:rPr>
              <w:t xml:space="preserve">Rapid Electroplating Process, Inc </w:t>
            </w:r>
          </w:p>
          <w:p w:rsidR="00493610" w:rsidRPr="00227582" w:rsidRDefault="00493610" w:rsidP="00A9466A">
            <w:pPr>
              <w:spacing w:after="0" w:line="240" w:lineRule="auto"/>
              <w:rPr>
                <w:rFonts w:ascii="Arial" w:eastAsia="Times New Roman" w:hAnsi="Arial" w:cs="Arial"/>
                <w:sz w:val="24"/>
                <w:szCs w:val="24"/>
              </w:rPr>
            </w:pPr>
            <w:r w:rsidRPr="00227582">
              <w:rPr>
                <w:rFonts w:ascii="Arial" w:eastAsia="Times New Roman" w:hAnsi="Arial" w:cs="Arial"/>
                <w:b/>
                <w:bCs/>
                <w:sz w:val="24"/>
                <w:szCs w:val="24"/>
              </w:rPr>
              <w:t>FICHE DE DONNÉES DE SÉCURITÉ</w:t>
            </w:r>
          </w:p>
        </w:tc>
        <w:tc>
          <w:tcPr>
            <w:tcW w:w="2880" w:type="dxa"/>
            <w:tcMar>
              <w:top w:w="29" w:type="dxa"/>
              <w:left w:w="29" w:type="dxa"/>
              <w:bottom w:w="0" w:type="dxa"/>
              <w:right w:w="0" w:type="dxa"/>
            </w:tcMar>
            <w:hideMark/>
          </w:tcPr>
          <w:p w:rsidR="00493610" w:rsidRDefault="00493610" w:rsidP="00AC7FCA">
            <w:pPr>
              <w:spacing w:after="0" w:line="240" w:lineRule="auto"/>
              <w:rPr>
                <w:sz w:val="20"/>
              </w:rPr>
            </w:pPr>
            <w:r>
              <w:rPr>
                <w:noProof/>
                <w:sz w:val="20"/>
              </w:rPr>
              <w:drawing>
                <wp:inline distT="0" distB="0" distL="0" distR="0">
                  <wp:extent cx="640080" cy="277103"/>
                  <wp:effectExtent l="19050" t="0" r="762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640080" cy="277103"/>
                          </a:xfrm>
                          <a:prstGeom prst="rect">
                            <a:avLst/>
                          </a:prstGeom>
                          <a:noFill/>
                          <a:ln w="9525">
                            <a:noFill/>
                            <a:miter lim="800000"/>
                            <a:headEnd/>
                            <a:tailEnd/>
                          </a:ln>
                        </pic:spPr>
                      </pic:pic>
                    </a:graphicData>
                  </a:graphic>
                </wp:inline>
              </w:drawing>
            </w:r>
          </w:p>
        </w:tc>
      </w:tr>
      <w:tr w:rsidR="00A9466A" w:rsidRPr="00227582" w:rsidTr="00227582">
        <w:trPr>
          <w:cantSplit/>
        </w:trPr>
        <w:tc>
          <w:tcPr>
            <w:tcW w:w="4320" w:type="dxa"/>
            <w:tcMar>
              <w:top w:w="29" w:type="dxa"/>
              <w:left w:w="29" w:type="dxa"/>
              <w:bottom w:w="0" w:type="dxa"/>
              <w:right w:w="0" w:type="dxa"/>
            </w:tcMar>
            <w:hideMark/>
          </w:tcPr>
          <w:p w:rsidR="00A9466A" w:rsidRPr="00227582" w:rsidRDefault="00A9466A" w:rsidP="00227582">
            <w:pPr>
              <w:spacing w:after="40" w:line="240" w:lineRule="auto"/>
              <w:rPr>
                <w:rFonts w:ascii="Arial" w:eastAsia="Times New Roman" w:hAnsi="Arial" w:cs="Arial"/>
                <w:b/>
                <w:sz w:val="12"/>
                <w:szCs w:val="24"/>
              </w:rPr>
            </w:pPr>
            <w:r w:rsidRPr="00227582">
              <w:rPr>
                <w:rFonts w:ascii="Arial" w:eastAsia="Times New Roman" w:hAnsi="Arial" w:cs="Arial"/>
                <w:b/>
                <w:sz w:val="12"/>
              </w:rPr>
              <w:t>Conforme à: 29CFR 1900.1200 App D</w:t>
            </w:r>
          </w:p>
          <w:p w:rsidR="00A9466A" w:rsidRPr="00227582" w:rsidRDefault="00A9466A" w:rsidP="00227582">
            <w:pPr>
              <w:spacing w:after="40" w:line="240" w:lineRule="auto"/>
              <w:rPr>
                <w:rFonts w:ascii="Arial" w:eastAsia="Times New Roman" w:hAnsi="Arial" w:cs="Arial"/>
                <w:b/>
                <w:sz w:val="12"/>
                <w:szCs w:val="24"/>
              </w:rPr>
            </w:pPr>
            <w:r w:rsidRPr="00227582">
              <w:rPr>
                <w:rFonts w:ascii="Arial" w:eastAsia="Times New Roman" w:hAnsi="Arial" w:cs="Arial"/>
                <w:b/>
                <w:sz w:val="12"/>
              </w:rPr>
              <w:t>Conforme aux exigences canadiennes du SIMDUT en matière de FS</w:t>
            </w:r>
          </w:p>
          <w:p w:rsidR="00A9466A" w:rsidRPr="00227582" w:rsidRDefault="00A9466A" w:rsidP="00227582">
            <w:pPr>
              <w:spacing w:after="40" w:line="240" w:lineRule="auto"/>
              <w:rPr>
                <w:rFonts w:ascii="Arial" w:eastAsia="Times New Roman" w:hAnsi="Arial" w:cs="Arial"/>
                <w:b/>
                <w:sz w:val="12"/>
                <w:szCs w:val="24"/>
              </w:rPr>
            </w:pPr>
            <w:r w:rsidRPr="00227582">
              <w:rPr>
                <w:rFonts w:ascii="Arial" w:eastAsia="Times New Roman" w:hAnsi="Arial" w:cs="Arial"/>
                <w:b/>
                <w:sz w:val="12"/>
              </w:rPr>
              <w:t>Basé sur le CCHST: Un bref résumé des exigences canadiennes (avril 2014)</w:t>
            </w:r>
          </w:p>
          <w:p w:rsidR="00A9466A" w:rsidRPr="00227582" w:rsidRDefault="00A9466A" w:rsidP="00227582">
            <w:pPr>
              <w:spacing w:after="40" w:line="240" w:lineRule="auto"/>
              <w:rPr>
                <w:rFonts w:ascii="Arial" w:eastAsia="Times New Roman" w:hAnsi="Arial" w:cs="Arial"/>
                <w:b/>
                <w:sz w:val="12"/>
                <w:szCs w:val="24"/>
              </w:rPr>
            </w:pPr>
            <w:r w:rsidRPr="00227582">
              <w:rPr>
                <w:rFonts w:ascii="Arial" w:eastAsia="Times New Roman" w:hAnsi="Arial" w:cs="Arial"/>
                <w:b/>
                <w:sz w:val="12"/>
              </w:rPr>
              <w:t>Conforme au règlement (CE) n ° 453/2010 / UE (REACH)</w:t>
            </w:r>
          </w:p>
        </w:tc>
        <w:tc>
          <w:tcPr>
            <w:tcW w:w="2880" w:type="dxa"/>
            <w:tcMar>
              <w:top w:w="29" w:type="dxa"/>
              <w:left w:w="29" w:type="dxa"/>
              <w:bottom w:w="0" w:type="dxa"/>
              <w:right w:w="0" w:type="dxa"/>
            </w:tcMar>
            <w:hideMark/>
          </w:tcPr>
          <w:p w:rsidR="00A9466A" w:rsidRPr="00227582" w:rsidRDefault="00A9466A" w:rsidP="00A9466A">
            <w:pPr>
              <w:spacing w:after="0" w:line="240" w:lineRule="auto"/>
              <w:rPr>
                <w:rFonts w:ascii="Arial" w:eastAsia="Times New Roman" w:hAnsi="Arial" w:cs="Arial"/>
                <w:sz w:val="24"/>
                <w:szCs w:val="24"/>
              </w:rPr>
            </w:pPr>
            <w:r w:rsidRPr="00227582">
              <w:rPr>
                <w:rFonts w:ascii="Arial" w:eastAsia="Times New Roman" w:hAnsi="Arial" w:cs="Arial"/>
                <w:sz w:val="12"/>
                <w:szCs w:val="12"/>
              </w:rPr>
              <w:t> </w:t>
            </w:r>
          </w:p>
        </w:tc>
      </w:tr>
    </w:tbl>
    <w:p w:rsidR="00A9466A" w:rsidRPr="00227582" w:rsidRDefault="00A9466A" w:rsidP="00A9466A">
      <w:pPr>
        <w:spacing w:after="0" w:line="240" w:lineRule="auto"/>
        <w:rPr>
          <w:rFonts w:ascii="Arial" w:eastAsia="Times New Roman" w:hAnsi="Arial" w:cs="Arial"/>
          <w:color w:val="000000"/>
          <w:sz w:val="16"/>
          <w:szCs w:val="27"/>
        </w:rPr>
      </w:pPr>
      <w:r w:rsidRPr="00227582">
        <w:rPr>
          <w:rFonts w:ascii="Arial" w:eastAsia="Times New Roman" w:hAnsi="Arial" w:cs="Arial"/>
          <w:color w:val="000000"/>
        </w:rPr>
        <w:t> </w:t>
      </w:r>
    </w:p>
    <w:tbl>
      <w:tblPr>
        <w:tblW w:w="10800" w:type="dxa"/>
        <w:tblCellMar>
          <w:left w:w="0" w:type="dxa"/>
          <w:right w:w="0" w:type="dxa"/>
        </w:tblCellMar>
        <w:tblLook w:val="04A0"/>
      </w:tblPr>
      <w:tblGrid>
        <w:gridCol w:w="10800"/>
      </w:tblGrid>
      <w:tr w:rsidR="00A9466A" w:rsidRPr="00227582" w:rsidTr="00227582">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6"/>
                <w:szCs w:val="24"/>
              </w:rPr>
            </w:pPr>
            <w:r w:rsidRPr="00227582">
              <w:rPr>
                <w:rFonts w:ascii="Arial" w:eastAsia="Times New Roman" w:hAnsi="Arial" w:cs="Arial"/>
                <w:b/>
                <w:bCs/>
                <w:sz w:val="16"/>
              </w:rPr>
              <w:t>1. IDENTIFICATION DE LA SUBSTANCE ET DE LA SOCIÉTÉ</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0" w:type="auto"/>
        <w:tblCellMar>
          <w:left w:w="0" w:type="dxa"/>
          <w:right w:w="0" w:type="dxa"/>
        </w:tblCellMar>
        <w:tblLook w:val="04A0"/>
      </w:tblPr>
      <w:tblGrid>
        <w:gridCol w:w="2160"/>
        <w:gridCol w:w="4320"/>
      </w:tblGrid>
      <w:tr w:rsidR="00A9466A" w:rsidRPr="00227582" w:rsidTr="00227582">
        <w:trPr>
          <w:cantSplit/>
          <w:tblHeader/>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bCs/>
                <w:sz w:val="12"/>
              </w:rPr>
              <w:t>Identification du produit:</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D22C78" w:rsidP="00227582">
            <w:pPr>
              <w:spacing w:before="40" w:after="0" w:line="220" w:lineRule="auto"/>
              <w:rPr>
                <w:rFonts w:ascii="Arial" w:eastAsia="Times New Roman" w:hAnsi="Arial" w:cs="Arial"/>
                <w:sz w:val="16"/>
                <w:szCs w:val="24"/>
              </w:rPr>
            </w:pPr>
            <w:r w:rsidRPr="00D22C78">
              <w:rPr>
                <w:rFonts w:ascii="Arial" w:eastAsia="Times New Roman" w:hAnsi="Arial" w:cs="Arial"/>
                <w:noProof/>
                <w:color w:val="000000"/>
              </w:rPr>
              <w:pict>
                <v:shapetype id="_x0000_t202" coordsize="21600,21600" o:spt="202" path="m,l,21600r21600,l21600,xe">
                  <v:stroke joinstyle="miter"/>
                  <v:path gradientshapeok="t" o:connecttype="rect"/>
                </v:shapetype>
                <v:shape id="_x0000_s1038" type="#_x0000_t202" style="position:absolute;margin-left:230.1pt;margin-top:6.7pt;width:198pt;height:78pt;z-index:251659264;mso-position-horizontal-relative:text;mso-position-vertical-relative:text">
                  <v:textbox style="mso-next-textbox:#_x0000_s1038">
                    <w:txbxContent>
                      <w:p w:rsidR="00493610" w:rsidRPr="00077820" w:rsidRDefault="00493610" w:rsidP="00950D8E">
                        <w:pPr>
                          <w:spacing w:after="0"/>
                          <w:jc w:val="center"/>
                          <w:rPr>
                            <w:rFonts w:ascii="Arial" w:eastAsia="Times New Roman" w:hAnsi="Arial" w:cs="Arial"/>
                            <w:sz w:val="16"/>
                            <w:szCs w:val="16"/>
                          </w:rPr>
                        </w:pPr>
                        <w:r>
                          <w:rPr>
                            <w:rFonts w:ascii="Arial" w:eastAsia="Times New Roman" w:hAnsi="Arial" w:cs="Arial"/>
                            <w:sz w:val="16"/>
                            <w:szCs w:val="16"/>
                          </w:rPr>
                          <w:t>FOURNISSEUR CANADIEN</w:t>
                        </w:r>
                      </w:p>
                      <w:p w:rsidR="00493610" w:rsidRPr="00077820" w:rsidRDefault="00493610" w:rsidP="00950D8E">
                        <w:pPr>
                          <w:spacing w:after="0"/>
                          <w:jc w:val="center"/>
                          <w:rPr>
                            <w:rFonts w:ascii="Arial" w:eastAsia="Times New Roman" w:hAnsi="Arial" w:cs="Arial"/>
                            <w:sz w:val="16"/>
                            <w:szCs w:val="16"/>
                          </w:rPr>
                        </w:pPr>
                        <w:r w:rsidRPr="00077820">
                          <w:rPr>
                            <w:rFonts w:ascii="Arial" w:eastAsia="Times New Roman" w:hAnsi="Arial" w:cs="Arial"/>
                            <w:sz w:val="16"/>
                            <w:szCs w:val="16"/>
                          </w:rPr>
                          <w:t>GEORGE M. FRASER, LTD.</w:t>
                        </w:r>
                      </w:p>
                      <w:p w:rsidR="00493610" w:rsidRPr="00077820" w:rsidRDefault="00493610" w:rsidP="00950D8E">
                        <w:pPr>
                          <w:spacing w:after="0"/>
                          <w:jc w:val="center"/>
                          <w:rPr>
                            <w:rFonts w:ascii="Arial" w:eastAsia="Times New Roman" w:hAnsi="Arial" w:cs="Arial"/>
                            <w:sz w:val="16"/>
                            <w:szCs w:val="16"/>
                          </w:rPr>
                        </w:pPr>
                        <w:r w:rsidRPr="00077820">
                          <w:rPr>
                            <w:rFonts w:ascii="Arial" w:eastAsia="Times New Roman" w:hAnsi="Arial" w:cs="Arial"/>
                            <w:sz w:val="16"/>
                            <w:szCs w:val="16"/>
                          </w:rPr>
                          <w:t>1815 Ironstone Manor, Unit #11</w:t>
                        </w:r>
                      </w:p>
                      <w:p w:rsidR="00493610" w:rsidRPr="00077820" w:rsidRDefault="00493610" w:rsidP="00950D8E">
                        <w:pPr>
                          <w:spacing w:after="0"/>
                          <w:jc w:val="center"/>
                          <w:rPr>
                            <w:rFonts w:ascii="Arial" w:eastAsia="Times New Roman" w:hAnsi="Arial" w:cs="Arial"/>
                            <w:sz w:val="16"/>
                            <w:szCs w:val="16"/>
                          </w:rPr>
                        </w:pPr>
                        <w:r w:rsidRPr="00077820">
                          <w:rPr>
                            <w:rFonts w:ascii="Arial" w:eastAsia="Times New Roman" w:hAnsi="Arial" w:cs="Arial"/>
                            <w:sz w:val="16"/>
                            <w:szCs w:val="16"/>
                          </w:rPr>
                          <w:t>PICKERING, ONTARIO L1W 3W9</w:t>
                        </w:r>
                      </w:p>
                      <w:p w:rsidR="00493610" w:rsidRPr="00077820" w:rsidRDefault="00493610" w:rsidP="00950D8E">
                        <w:pPr>
                          <w:spacing w:after="0"/>
                          <w:jc w:val="center"/>
                          <w:rPr>
                            <w:rFonts w:ascii="Arial" w:eastAsia="Times New Roman" w:hAnsi="Arial" w:cs="Arial"/>
                            <w:sz w:val="16"/>
                            <w:szCs w:val="16"/>
                          </w:rPr>
                        </w:pPr>
                        <w:r w:rsidRPr="00077820">
                          <w:rPr>
                            <w:rFonts w:ascii="Arial" w:eastAsia="Times New Roman" w:hAnsi="Arial" w:cs="Arial"/>
                            <w:sz w:val="16"/>
                            <w:szCs w:val="16"/>
                          </w:rPr>
                          <w:t>TEL: (905) 420-6555  FAX: (905) 420-4333</w:t>
                        </w:r>
                      </w:p>
                      <w:p w:rsidR="00493610" w:rsidRPr="00077820" w:rsidRDefault="00493610" w:rsidP="00950D8E">
                        <w:pPr>
                          <w:pStyle w:val="Heading8"/>
                          <w:rPr>
                            <w:b w:val="0"/>
                            <w:bCs w:val="0"/>
                            <w:sz w:val="16"/>
                            <w:szCs w:val="16"/>
                          </w:rPr>
                        </w:pPr>
                        <w:r w:rsidRPr="00077820">
                          <w:rPr>
                            <w:b w:val="0"/>
                            <w:bCs w:val="0"/>
                            <w:sz w:val="16"/>
                            <w:szCs w:val="16"/>
                          </w:rPr>
                          <w:t xml:space="preserve">24HR. </w:t>
                        </w:r>
                        <w:r>
                          <w:rPr>
                            <w:b w:val="0"/>
                            <w:bCs w:val="0"/>
                            <w:sz w:val="16"/>
                            <w:szCs w:val="16"/>
                          </w:rPr>
                          <w:t>URGENCE TEL:</w:t>
                        </w:r>
                        <w:r w:rsidRPr="00077820">
                          <w:rPr>
                            <w:b w:val="0"/>
                            <w:bCs w:val="0"/>
                            <w:sz w:val="16"/>
                            <w:szCs w:val="16"/>
                          </w:rPr>
                          <w:t xml:space="preserve"> (613) 996-6666</w:t>
                        </w:r>
                      </w:p>
                    </w:txbxContent>
                  </v:textbox>
                </v:shape>
              </w:pict>
            </w:r>
            <w:r w:rsidR="00A9466A" w:rsidRPr="00227582">
              <w:rPr>
                <w:rFonts w:ascii="Arial" w:eastAsia="Times New Roman" w:hAnsi="Arial" w:cs="Arial"/>
                <w:sz w:val="16"/>
              </w:rPr>
              <w:t>Activateur # 5</w:t>
            </w:r>
          </w:p>
        </w:tc>
      </w:tr>
      <w:tr w:rsidR="00A9466A" w:rsidRPr="00227582" w:rsidTr="00227582">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bCs/>
                <w:sz w:val="12"/>
              </w:rPr>
              <w:t>Utilisation du produit:</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Galvanoplastie sélective</w:t>
            </w:r>
          </w:p>
        </w:tc>
      </w:tr>
      <w:tr w:rsidR="00A9466A" w:rsidRPr="00227582" w:rsidTr="00227582">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bCs/>
                <w:sz w:val="12"/>
              </w:rPr>
              <w:t>Fabricant:</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D108D" w:rsidRDefault="002D108D" w:rsidP="00227582">
            <w:pPr>
              <w:spacing w:before="40" w:after="0" w:line="220" w:lineRule="auto"/>
              <w:rPr>
                <w:rFonts w:ascii="Arial" w:eastAsia="Times New Roman" w:hAnsi="Arial" w:cs="Arial"/>
                <w:sz w:val="16"/>
              </w:rPr>
            </w:pPr>
            <w:r w:rsidRPr="002D108D">
              <w:rPr>
                <w:rFonts w:ascii="Arial" w:eastAsia="Times New Roman" w:hAnsi="Arial" w:cs="Arial"/>
                <w:sz w:val="16"/>
              </w:rPr>
              <w:t xml:space="preserve">Rapid Electroplating Process, Inc </w:t>
            </w:r>
          </w:p>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2901 W.</w:t>
            </w:r>
            <w:r w:rsidRPr="00227582">
              <w:rPr>
                <w:rFonts w:ascii="Arial" w:eastAsia="Times New Roman" w:hAnsi="Arial" w:cs="Arial"/>
                <w:sz w:val="16"/>
                <w:szCs w:val="24"/>
              </w:rPr>
              <w:t> </w:t>
            </w:r>
            <w:r w:rsidRPr="00227582">
              <w:rPr>
                <w:rFonts w:ascii="Arial" w:eastAsia="Times New Roman" w:hAnsi="Arial" w:cs="Arial"/>
                <w:sz w:val="16"/>
              </w:rPr>
              <w:t>Soffel</w:t>
            </w:r>
            <w:r w:rsidRPr="00227582">
              <w:rPr>
                <w:rFonts w:ascii="Arial" w:eastAsia="Times New Roman" w:hAnsi="Arial" w:cs="Arial"/>
                <w:sz w:val="16"/>
                <w:szCs w:val="24"/>
              </w:rPr>
              <w:t> </w:t>
            </w:r>
            <w:r w:rsidRPr="00227582">
              <w:rPr>
                <w:rFonts w:ascii="Arial" w:eastAsia="Times New Roman" w:hAnsi="Arial" w:cs="Arial"/>
                <w:sz w:val="16"/>
              </w:rPr>
              <w:t>Ave.</w:t>
            </w:r>
          </w:p>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Melrose Park, IL 60160</w:t>
            </w:r>
          </w:p>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Etats-Unis</w:t>
            </w:r>
          </w:p>
        </w:tc>
      </w:tr>
      <w:tr w:rsidR="00A9466A" w:rsidRPr="00227582" w:rsidTr="00227582">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320"/>
              <w:rPr>
                <w:rFonts w:ascii="Arial" w:eastAsia="Times New Roman" w:hAnsi="Arial" w:cs="Arial"/>
                <w:b/>
                <w:sz w:val="12"/>
                <w:szCs w:val="24"/>
              </w:rPr>
            </w:pPr>
            <w:r w:rsidRPr="00227582">
              <w:rPr>
                <w:rFonts w:ascii="Arial" w:eastAsia="Times New Roman" w:hAnsi="Arial" w:cs="Arial"/>
                <w:b/>
                <w:bCs/>
                <w:sz w:val="12"/>
              </w:rPr>
              <w:t>Téléphone</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00-1-708-344-2504 (09:00 - 17:30, CST / CDT, MF)</w:t>
            </w:r>
          </w:p>
        </w:tc>
      </w:tr>
      <w:tr w:rsidR="00A9466A" w:rsidRPr="00227582" w:rsidTr="00227582">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bCs/>
                <w:sz w:val="12"/>
              </w:rPr>
              <w:t>Telephone d'urgence:</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Aux États-Unis - CHEMTREC 1-800-424-9300 (24 heures)</w:t>
            </w:r>
          </w:p>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En dehors des États-Unis - 001-703-527-3887 (appel collectif)</w:t>
            </w:r>
          </w:p>
        </w:tc>
      </w:tr>
      <w:tr w:rsidR="00A9466A" w:rsidRPr="00227582" w:rsidTr="00227582">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bCs/>
                <w:sz w:val="12"/>
              </w:rPr>
              <w:t>Date de publication (version):</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Jan 2018</w:t>
            </w:r>
          </w:p>
        </w:tc>
      </w:tr>
    </w:tbl>
    <w:p w:rsidR="00A9466A" w:rsidRPr="00227582" w:rsidRDefault="00A9466A" w:rsidP="00A9466A">
      <w:pPr>
        <w:spacing w:after="0" w:line="240" w:lineRule="auto"/>
        <w:rPr>
          <w:rFonts w:ascii="Arial" w:eastAsia="Times New Roman" w:hAnsi="Arial" w:cs="Arial"/>
          <w:color w:val="000000"/>
          <w:sz w:val="16"/>
          <w:szCs w:val="27"/>
        </w:rPr>
      </w:pPr>
      <w:r w:rsidRPr="00227582">
        <w:rPr>
          <w:rFonts w:ascii="Arial" w:eastAsia="Times New Roman" w:hAnsi="Arial" w:cs="Arial"/>
          <w:color w:val="000000"/>
        </w:rPr>
        <w:t> </w:t>
      </w:r>
    </w:p>
    <w:tbl>
      <w:tblPr>
        <w:tblW w:w="10800" w:type="dxa"/>
        <w:tblCellMar>
          <w:left w:w="0" w:type="dxa"/>
          <w:right w:w="0" w:type="dxa"/>
        </w:tblCellMar>
        <w:tblLook w:val="04A0"/>
      </w:tblPr>
      <w:tblGrid>
        <w:gridCol w:w="10800"/>
      </w:tblGrid>
      <w:tr w:rsidR="00A9466A" w:rsidRPr="00227582" w:rsidTr="00227582">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6"/>
                <w:szCs w:val="24"/>
              </w:rPr>
            </w:pPr>
            <w:r w:rsidRPr="00227582">
              <w:rPr>
                <w:rFonts w:ascii="Arial" w:eastAsia="Times New Roman" w:hAnsi="Arial" w:cs="Arial"/>
                <w:b/>
                <w:bCs/>
                <w:sz w:val="16"/>
              </w:rPr>
              <w:t>2. IDENTIFICATION DES DANGERS</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A9466A" w:rsidRPr="00227582" w:rsidTr="00227582">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bCs/>
                <w:sz w:val="12"/>
              </w:rPr>
              <w:t>Remarque</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bCs/>
                <w:sz w:val="12"/>
              </w:rPr>
              <w:t>À moins d'indication contraire, les informations sur les dangers présentées ici sont basées sur les propriétés des composants chimiques à concentration maximale avec des concentrations de produit RAPID supérieures à 1% en poids (&gt; 0,1% en poids si elles sont identifiées comme cancérigènes).</w:t>
            </w:r>
            <w:r w:rsidRPr="00227582">
              <w:rPr>
                <w:rFonts w:ascii="Arial" w:eastAsia="Times New Roman" w:hAnsi="Arial" w:cs="Arial"/>
                <w:b/>
                <w:sz w:val="12"/>
                <w:szCs w:val="24"/>
              </w:rPr>
              <w:t> </w:t>
            </w:r>
            <w:r w:rsidRPr="00227582">
              <w:rPr>
                <w:rFonts w:ascii="Arial" w:eastAsia="Times New Roman" w:hAnsi="Arial" w:cs="Arial"/>
                <w:b/>
                <w:bCs/>
                <w:sz w:val="12"/>
              </w:rPr>
              <w:t>Ce produit contient des formes diluées des produits chimiques qui devraient être pris en compte lors de l'évaluation des dangers du produit dans son ensemble.</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1800"/>
        <w:gridCol w:w="3600"/>
        <w:gridCol w:w="1800"/>
        <w:gridCol w:w="3600"/>
      </w:tblGrid>
      <w:tr w:rsidR="00A9466A" w:rsidRPr="00227582" w:rsidTr="00227582">
        <w:trPr>
          <w:cantSplit/>
          <w:tblHeader/>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Danger</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Catégorie</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Danger</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Catégorie</w:t>
            </w:r>
          </w:p>
        </w:tc>
      </w:tr>
      <w:tr w:rsidR="00A9466A" w:rsidRPr="00227582" w:rsidTr="00227582">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Toxicité aiguë</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Danger pour la reproduction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bCs/>
                <w:sz w:val="16"/>
              </w:rPr>
              <w:t>-</w:t>
            </w:r>
          </w:p>
        </w:tc>
      </w:tr>
      <w:tr w:rsidR="00A9466A" w:rsidRPr="00227582" w:rsidTr="00227582">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ind w:left="160"/>
              <w:rPr>
                <w:rFonts w:ascii="Arial" w:eastAsia="Times New Roman" w:hAnsi="Arial" w:cs="Arial"/>
                <w:b/>
                <w:sz w:val="12"/>
                <w:szCs w:val="24"/>
              </w:rPr>
            </w:pPr>
            <w:r w:rsidRPr="00227582">
              <w:rPr>
                <w:rFonts w:ascii="Arial" w:eastAsia="Times New Roman" w:hAnsi="Arial" w:cs="Arial"/>
                <w:b/>
                <w:bCs/>
                <w:sz w:val="12"/>
              </w:rPr>
              <w:t>Oral</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Non classé (produit ATE DL50)</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ind w:left="160"/>
              <w:rPr>
                <w:rFonts w:ascii="Arial" w:eastAsia="Times New Roman" w:hAnsi="Arial" w:cs="Arial"/>
                <w:b/>
                <w:sz w:val="12"/>
                <w:szCs w:val="24"/>
              </w:rPr>
            </w:pPr>
            <w:r w:rsidRPr="00227582">
              <w:rPr>
                <w:rFonts w:ascii="Arial" w:eastAsia="Times New Roman" w:hAnsi="Arial" w:cs="Arial"/>
                <w:b/>
                <w:bCs/>
                <w:sz w:val="12"/>
              </w:rPr>
              <w:t>Mutagénicité</w:t>
            </w:r>
            <w:r w:rsidRPr="00227582">
              <w:rPr>
                <w:rFonts w:ascii="Arial" w:eastAsia="Times New Roman" w:hAnsi="Arial" w:cs="Arial"/>
                <w:b/>
                <w:sz w:val="12"/>
                <w:szCs w:val="24"/>
              </w:rPr>
              <w:t> </w:t>
            </w:r>
            <w:r w:rsidRPr="00227582">
              <w:rPr>
                <w:rFonts w:ascii="Arial" w:eastAsia="Times New Roman" w:hAnsi="Arial" w:cs="Arial"/>
                <w:b/>
                <w:bCs/>
                <w:sz w:val="12"/>
              </w:rPr>
              <w:t>sur</w:t>
            </w:r>
            <w:r w:rsidRPr="00227582">
              <w:rPr>
                <w:rFonts w:ascii="Arial" w:eastAsia="Times New Roman" w:hAnsi="Arial" w:cs="Arial"/>
                <w:b/>
                <w:sz w:val="12"/>
                <w:szCs w:val="24"/>
              </w:rPr>
              <w:t>les </w:t>
            </w:r>
            <w:r w:rsidRPr="00227582">
              <w:rPr>
                <w:rFonts w:ascii="Arial" w:eastAsia="Times New Roman" w:hAnsi="Arial" w:cs="Arial"/>
                <w:b/>
                <w:bCs/>
                <w:sz w:val="12"/>
              </w:rPr>
              <w:t>cellules germinales</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Inconnu</w:t>
            </w:r>
          </w:p>
        </w:tc>
      </w:tr>
      <w:tr w:rsidR="00A9466A" w:rsidRPr="00227582" w:rsidTr="00227582">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ind w:left="160"/>
              <w:rPr>
                <w:rFonts w:ascii="Arial" w:eastAsia="Times New Roman" w:hAnsi="Arial" w:cs="Arial"/>
                <w:b/>
                <w:sz w:val="12"/>
                <w:szCs w:val="24"/>
              </w:rPr>
            </w:pPr>
            <w:r w:rsidRPr="00227582">
              <w:rPr>
                <w:rFonts w:ascii="Arial" w:eastAsia="Times New Roman" w:hAnsi="Arial" w:cs="Arial"/>
                <w:b/>
                <w:bCs/>
                <w:sz w:val="12"/>
              </w:rPr>
              <w:t>Dermique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Inconnu</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ind w:left="160"/>
              <w:rPr>
                <w:rFonts w:ascii="Arial" w:eastAsia="Times New Roman" w:hAnsi="Arial" w:cs="Arial"/>
                <w:b/>
                <w:sz w:val="12"/>
                <w:szCs w:val="24"/>
              </w:rPr>
            </w:pPr>
            <w:r w:rsidRPr="00227582">
              <w:rPr>
                <w:rFonts w:ascii="Arial" w:eastAsia="Times New Roman" w:hAnsi="Arial" w:cs="Arial"/>
                <w:b/>
                <w:bCs/>
                <w:sz w:val="12"/>
              </w:rPr>
              <w:t>Toxicité pour la reproduction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Inconnu</w:t>
            </w:r>
          </w:p>
        </w:tc>
      </w:tr>
      <w:tr w:rsidR="00A9466A" w:rsidRPr="00227582" w:rsidTr="00227582">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ind w:left="160"/>
              <w:rPr>
                <w:rFonts w:ascii="Arial" w:eastAsia="Times New Roman" w:hAnsi="Arial" w:cs="Arial"/>
                <w:b/>
                <w:sz w:val="12"/>
                <w:szCs w:val="24"/>
              </w:rPr>
            </w:pPr>
            <w:r w:rsidRPr="00227582">
              <w:rPr>
                <w:rFonts w:ascii="Arial" w:eastAsia="Times New Roman" w:hAnsi="Arial" w:cs="Arial"/>
                <w:b/>
                <w:bCs/>
                <w:sz w:val="12"/>
              </w:rPr>
              <w:t>Inhalation Poussières / brumes</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Inconnu</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ind w:left="160"/>
              <w:rPr>
                <w:rFonts w:ascii="Arial" w:eastAsia="Times New Roman" w:hAnsi="Arial" w:cs="Arial"/>
                <w:b/>
                <w:sz w:val="12"/>
                <w:szCs w:val="24"/>
              </w:rPr>
            </w:pPr>
            <w:r w:rsidRPr="00227582">
              <w:rPr>
                <w:rFonts w:ascii="Arial" w:eastAsia="Times New Roman" w:hAnsi="Arial" w:cs="Arial"/>
                <w:b/>
                <w:bCs/>
                <w:sz w:val="12"/>
              </w:rPr>
              <w:t>Lactation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Inconnu</w:t>
            </w:r>
          </w:p>
        </w:tc>
      </w:tr>
      <w:tr w:rsidR="00A9466A" w:rsidRPr="00227582" w:rsidTr="00227582">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Corrosion cutanée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1B (pH&gt; 11,5, test in vitro)</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Toxicité pour les organes cibles</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w:t>
            </w:r>
          </w:p>
        </w:tc>
      </w:tr>
      <w:tr w:rsidR="00A9466A" w:rsidRPr="00227582" w:rsidTr="00227582">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Lésions oculaires graves / irritation oculaire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1 (ph&gt; 11,5, test in vitro)</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ind w:left="160"/>
              <w:rPr>
                <w:rFonts w:ascii="Arial" w:eastAsia="Times New Roman" w:hAnsi="Arial" w:cs="Arial"/>
                <w:b/>
                <w:sz w:val="12"/>
                <w:szCs w:val="24"/>
              </w:rPr>
            </w:pPr>
            <w:r w:rsidRPr="00227582">
              <w:rPr>
                <w:rFonts w:ascii="Arial" w:eastAsia="Times New Roman" w:hAnsi="Arial" w:cs="Arial"/>
                <w:b/>
                <w:bCs/>
                <w:sz w:val="12"/>
              </w:rPr>
              <w:t>Exposition unique</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Yeux, peau, système respiratoire, muqueuses</w:t>
            </w:r>
          </w:p>
        </w:tc>
      </w:tr>
      <w:tr w:rsidR="00A9466A" w:rsidRPr="00227582" w:rsidTr="00227582">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Cancérogénicité</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Aucun composant catégorisé par IARC, NTP</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ind w:left="160"/>
              <w:rPr>
                <w:rFonts w:ascii="Arial" w:eastAsia="Times New Roman" w:hAnsi="Arial" w:cs="Arial"/>
                <w:b/>
                <w:sz w:val="12"/>
                <w:szCs w:val="24"/>
              </w:rPr>
            </w:pPr>
            <w:r w:rsidRPr="00227582">
              <w:rPr>
                <w:rFonts w:ascii="Arial" w:eastAsia="Times New Roman" w:hAnsi="Arial" w:cs="Arial"/>
                <w:b/>
                <w:bCs/>
                <w:sz w:val="12"/>
              </w:rPr>
              <w:t>Exposition chronique</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Inconnu</w:t>
            </w:r>
          </w:p>
        </w:tc>
      </w:tr>
      <w:tr w:rsidR="00A9466A" w:rsidRPr="00227582" w:rsidTr="00227582">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Sensibilisation respiratoire / cutanée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Inconnu</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Danger par aspiration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Inconnu</w:t>
            </w:r>
          </w:p>
        </w:tc>
      </w:tr>
      <w:tr w:rsidR="00A9466A" w:rsidRPr="00227582" w:rsidTr="00227582">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szCs w:val="12"/>
              </w:rPr>
              <w:t> </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szCs w:val="16"/>
              </w:rPr>
              <w:t> </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sz w:val="12"/>
                <w:szCs w:val="20"/>
              </w:rPr>
              <w:t> </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szCs w:val="20"/>
              </w:rPr>
              <w:t> </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2160"/>
        <w:gridCol w:w="2160"/>
        <w:gridCol w:w="2160"/>
        <w:gridCol w:w="2160"/>
      </w:tblGrid>
      <w:tr w:rsidR="00A9466A" w:rsidRPr="00227582" w:rsidTr="00227582">
        <w:trPr>
          <w:cantSplit/>
          <w:tblHeader/>
          <w:jc w:val="center"/>
        </w:trPr>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Catégorie de danger</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Mot de signal</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Conseils de prudence: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Symbole (s) de danger (SGH):</w:t>
            </w:r>
          </w:p>
        </w:tc>
      </w:tr>
      <w:tr w:rsidR="00493610" w:rsidRPr="00227582" w:rsidTr="00227582">
        <w:trPr>
          <w:cantSplit/>
          <w:jc w:val="center"/>
        </w:trPr>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493610" w:rsidRPr="00227582" w:rsidRDefault="00493610" w:rsidP="00227582">
            <w:pPr>
              <w:spacing w:after="0" w:line="240" w:lineRule="auto"/>
              <w:ind w:left="80"/>
              <w:rPr>
                <w:rFonts w:ascii="Arial" w:eastAsia="Times New Roman" w:hAnsi="Arial" w:cs="Arial"/>
                <w:sz w:val="12"/>
                <w:szCs w:val="24"/>
              </w:rPr>
            </w:pPr>
            <w:r w:rsidRPr="00227582">
              <w:rPr>
                <w:rFonts w:ascii="Arial" w:eastAsia="Times New Roman" w:hAnsi="Arial" w:cs="Arial"/>
                <w:sz w:val="12"/>
              </w:rPr>
              <w:t>1B (Corrosion cutanée / irritation cutanée)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493610" w:rsidRPr="00227582" w:rsidRDefault="00493610" w:rsidP="00227582">
            <w:pPr>
              <w:spacing w:after="0" w:line="240" w:lineRule="auto"/>
              <w:ind w:left="80"/>
              <w:rPr>
                <w:rFonts w:ascii="Arial" w:eastAsia="Times New Roman" w:hAnsi="Arial" w:cs="Arial"/>
                <w:sz w:val="12"/>
                <w:szCs w:val="24"/>
              </w:rPr>
            </w:pPr>
            <w:r w:rsidRPr="00227582">
              <w:rPr>
                <w:rFonts w:ascii="Arial" w:eastAsia="Times New Roman" w:hAnsi="Arial" w:cs="Arial"/>
                <w:sz w:val="12"/>
              </w:rPr>
              <w:t>Danger</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493610" w:rsidRPr="00227582" w:rsidRDefault="00493610" w:rsidP="00227582">
            <w:pPr>
              <w:spacing w:after="0" w:line="240" w:lineRule="auto"/>
              <w:ind w:left="80"/>
              <w:rPr>
                <w:rFonts w:ascii="Arial" w:eastAsia="Times New Roman" w:hAnsi="Arial" w:cs="Arial"/>
                <w:sz w:val="12"/>
                <w:szCs w:val="24"/>
              </w:rPr>
            </w:pPr>
            <w:r w:rsidRPr="00227582">
              <w:rPr>
                <w:rFonts w:ascii="Arial" w:eastAsia="Times New Roman" w:hAnsi="Arial" w:cs="Arial"/>
                <w:sz w:val="12"/>
              </w:rPr>
              <w:t>Provoque des brûlures de la peau et des lésions oculaires graves</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493610" w:rsidRDefault="00493610" w:rsidP="00AC7FCA">
            <w:pPr>
              <w:spacing w:after="0" w:line="240" w:lineRule="auto"/>
              <w:rPr>
                <w:sz w:val="20"/>
              </w:rPr>
            </w:pPr>
            <w:r>
              <w:rPr>
                <w:noProof/>
                <w:sz w:val="20"/>
              </w:rPr>
              <w:drawing>
                <wp:inline distT="0" distB="0" distL="0" distR="0">
                  <wp:extent cx="457200" cy="460035"/>
                  <wp:effectExtent l="1905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457200" cy="460035"/>
                          </a:xfrm>
                          <a:prstGeom prst="rect">
                            <a:avLst/>
                          </a:prstGeom>
                          <a:noFill/>
                          <a:ln w="9525">
                            <a:noFill/>
                            <a:miter lim="800000"/>
                            <a:headEnd/>
                            <a:tailEnd/>
                          </a:ln>
                        </pic:spPr>
                      </pic:pic>
                    </a:graphicData>
                  </a:graphic>
                </wp:inline>
              </w:drawing>
            </w:r>
          </w:p>
        </w:tc>
      </w:tr>
    </w:tbl>
    <w:p w:rsidR="00A9466A" w:rsidRPr="00227582" w:rsidRDefault="00A9466A" w:rsidP="00A9466A">
      <w:pPr>
        <w:spacing w:after="0" w:line="240" w:lineRule="auto"/>
        <w:rPr>
          <w:rFonts w:ascii="Arial" w:eastAsia="Times New Roman" w:hAnsi="Arial" w:cs="Arial"/>
          <w:color w:val="000000"/>
          <w:sz w:val="16"/>
          <w:szCs w:val="27"/>
        </w:rPr>
      </w:pPr>
      <w:r w:rsidRPr="00227582">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A9466A" w:rsidRPr="00227582" w:rsidTr="00227582">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Mentions de danger (US-GHS):</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A9466A" w:rsidRPr="00227582" w:rsidTr="00227582">
        <w:trPr>
          <w:cantSplit/>
          <w:tblHead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bCs/>
                <w:sz w:val="12"/>
              </w:rPr>
              <w:t>ID</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bCs/>
                <w:sz w:val="12"/>
              </w:rPr>
              <w:t>Mention de danger</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EUH066</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L'exposition répétée peut provoquer dessèchement ou gerçures de la peau</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EUH210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Fiche de données de sécurité disponible sur demande.</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EUH401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Respectez les instructions d'utilisation pour éviter les risques pour la santé humaine et l'environnement.</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H302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Nocif en cas d'ingestion</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H312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Nocif par contact avec la peau</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H314</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Provoque des brûlures de la peau et des lésions oculaires graves</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H315</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Provoque une irritation cutanée</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H320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Provoque une irritation des yeux</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H332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Nocif si inhalé</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H401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Toxique pour la vie aquatique</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H402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Nocif pour la vie aquatique</w:t>
            </w:r>
          </w:p>
        </w:tc>
      </w:tr>
    </w:tbl>
    <w:p w:rsidR="00A9466A" w:rsidRPr="00227582" w:rsidRDefault="00A9466A" w:rsidP="00A9466A">
      <w:pPr>
        <w:spacing w:after="0" w:line="240" w:lineRule="auto"/>
        <w:rPr>
          <w:rFonts w:ascii="Arial" w:eastAsia="Times New Roman" w:hAnsi="Arial" w:cs="Arial"/>
          <w:color w:val="000000"/>
          <w:sz w:val="16"/>
          <w:szCs w:val="27"/>
        </w:rPr>
      </w:pPr>
      <w:r w:rsidRPr="00227582">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A9466A" w:rsidRPr="00227582" w:rsidTr="00227582">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Déclarations de précaution (US-GHS):</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A9466A" w:rsidRPr="00227582" w:rsidTr="00227582">
        <w:trPr>
          <w:cantSplit/>
          <w:tblHead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bCs/>
                <w:sz w:val="12"/>
              </w:rPr>
              <w:t>ID</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bCs/>
                <w:sz w:val="12"/>
              </w:rPr>
              <w:t>Déclaration de précaution</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P102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Tenir hors de portée des enfants</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P103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Lire l'étiquette avant utilisation</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lastRenderedPageBreak/>
              <w:t>P220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Conserver / Stocker à l'écart des vêtements / acides / denrées alimentaires / matières combustibles</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P233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Conserver le récipient hermétiquement fermé</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P234</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Conserver uniquement dans le contenant d'origine</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P235</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Garder son calme</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P261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Éviter de respirer les poussières / fumées / gaz / brouillards /</w:t>
            </w:r>
            <w:r w:rsidRPr="00227582">
              <w:rPr>
                <w:rFonts w:ascii="Arial" w:eastAsia="Times New Roman" w:hAnsi="Arial" w:cs="Arial"/>
                <w:sz w:val="16"/>
                <w:szCs w:val="24"/>
              </w:rPr>
              <w:t> </w:t>
            </w:r>
            <w:r w:rsidRPr="00227582">
              <w:rPr>
                <w:rFonts w:ascii="Arial" w:eastAsia="Times New Roman" w:hAnsi="Arial" w:cs="Arial"/>
                <w:sz w:val="16"/>
              </w:rPr>
              <w:t>vapeurs</w:t>
            </w:r>
            <w:r w:rsidRPr="00227582">
              <w:rPr>
                <w:rFonts w:ascii="Arial" w:eastAsia="Times New Roman" w:hAnsi="Arial" w:cs="Arial"/>
                <w:sz w:val="16"/>
                <w:szCs w:val="24"/>
              </w:rPr>
              <w:t> </w:t>
            </w:r>
            <w:r w:rsidRPr="00227582">
              <w:rPr>
                <w:rFonts w:ascii="Arial" w:eastAsia="Times New Roman" w:hAnsi="Arial" w:cs="Arial"/>
                <w:sz w:val="16"/>
              </w:rPr>
              <w:t>/ aérosols</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P262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Ne pas mettre dans les yeux, sur la peau ou sur les vêtements</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P264</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Laver soigneusement la peau exposée après manipulation</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P270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Ne pas manger, boire ou fumer en utilisant ce produit</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P271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Utiliser seulement à l'extérieur ou dans un endroit bien ventilé</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P273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Éviter le rejet dans l'environnement</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P280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Porter des gants de protection / des vêtements de protection / un équipement de protection des yeux / du visage</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P285</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En cas de ventilation insuffisante, porter une protection respiratoire</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P301 + 311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EN CAS D'INGESTION: Rincer la bouche.</w:t>
            </w:r>
            <w:r w:rsidRPr="00227582">
              <w:rPr>
                <w:rFonts w:ascii="Arial" w:eastAsia="Times New Roman" w:hAnsi="Arial" w:cs="Arial"/>
                <w:sz w:val="16"/>
                <w:szCs w:val="24"/>
              </w:rPr>
              <w:t> </w:t>
            </w:r>
            <w:r w:rsidRPr="00227582">
              <w:rPr>
                <w:rFonts w:ascii="Arial" w:eastAsia="Times New Roman" w:hAnsi="Arial" w:cs="Arial"/>
                <w:sz w:val="16"/>
              </w:rPr>
              <w:t>Ne PAS faire vomir.</w:t>
            </w:r>
            <w:r w:rsidRPr="00227582">
              <w:rPr>
                <w:rFonts w:ascii="Arial" w:eastAsia="Times New Roman" w:hAnsi="Arial" w:cs="Arial"/>
                <w:sz w:val="16"/>
                <w:szCs w:val="24"/>
              </w:rPr>
              <w:t> </w:t>
            </w:r>
            <w:r w:rsidRPr="00227582">
              <w:rPr>
                <w:rFonts w:ascii="Arial" w:eastAsia="Times New Roman" w:hAnsi="Arial" w:cs="Arial"/>
                <w:sz w:val="16"/>
              </w:rPr>
              <w:t>Appeler un CENTRE ANTIPOISON ou un médecin</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P302 + 352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EN CAS DE CONTACT AVEC LA PEAU: laver à l'eau et au savon</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P305 + 351 + 338</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EN CAS DE CONTACT AVEC LES YEUX: rincer avec précaution à l'eau pendant plusieurs minutes.Enlever les lentilles de contact si elles sont présentes et faciles à faire - continuer à rincer</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P309 + 311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EN CAS d'exposition ou de malaise: appeler un CENTRE ANTIPOISON ou un médecin</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P331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Ne PAS faire vomir</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P332 + 313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En cas d'irritation de la peau: Consulter un médecin.</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P337 + 313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Si l'irritation oculaire persiste, consulter un médecin</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P370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En cas d'incendie, utiliser des extincteurs adaptés au feu environnant.</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P403 + 233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Stocker dans un endroit bien ventilé.</w:t>
            </w:r>
            <w:r w:rsidRPr="00227582">
              <w:rPr>
                <w:rFonts w:ascii="Arial" w:eastAsia="Times New Roman" w:hAnsi="Arial" w:cs="Arial"/>
                <w:sz w:val="16"/>
                <w:szCs w:val="24"/>
              </w:rPr>
              <w:t> </w:t>
            </w:r>
            <w:r w:rsidRPr="00227582">
              <w:rPr>
                <w:rFonts w:ascii="Arial" w:eastAsia="Times New Roman" w:hAnsi="Arial" w:cs="Arial"/>
                <w:sz w:val="16"/>
              </w:rPr>
              <w:t>Conserver le récipient hermétiquement fermé</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P405</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Magasin bloqué</w:t>
            </w:r>
          </w:p>
        </w:tc>
      </w:tr>
      <w:tr w:rsidR="00A9466A" w:rsidRPr="00227582" w:rsidTr="00227582">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sz w:val="16"/>
              </w:rPr>
              <w:t>P501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Éliminer le contenu / les déchets / le conteneur conformément aux réglementations nationales / étatiques / locales</w:t>
            </w:r>
          </w:p>
        </w:tc>
      </w:tr>
    </w:tbl>
    <w:p w:rsidR="00A9466A" w:rsidRPr="00227582" w:rsidRDefault="00A9466A" w:rsidP="00A9466A">
      <w:pPr>
        <w:spacing w:after="0" w:line="240" w:lineRule="auto"/>
        <w:rPr>
          <w:rFonts w:ascii="Arial" w:eastAsia="Times New Roman" w:hAnsi="Arial" w:cs="Arial"/>
          <w:color w:val="000000"/>
          <w:sz w:val="27"/>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A9466A" w:rsidRPr="00227582" w:rsidTr="00227582">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A9466A">
            <w:pPr>
              <w:spacing w:after="0" w:line="240" w:lineRule="auto"/>
              <w:rPr>
                <w:rFonts w:ascii="Arial" w:eastAsia="Times New Roman" w:hAnsi="Arial" w:cs="Arial"/>
                <w:sz w:val="24"/>
                <w:szCs w:val="24"/>
              </w:rPr>
            </w:pPr>
            <w:r w:rsidRPr="00227582">
              <w:rPr>
                <w:rFonts w:ascii="Arial" w:eastAsia="Times New Roman" w:hAnsi="Arial" w:cs="Arial"/>
                <w:b/>
                <w:bCs/>
                <w:sz w:val="12"/>
              </w:rPr>
              <w:t>Risques non autrement classés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A9466A">
            <w:pPr>
              <w:spacing w:after="0" w:line="240" w:lineRule="auto"/>
              <w:rPr>
                <w:rFonts w:ascii="Arial" w:eastAsia="Times New Roman" w:hAnsi="Arial" w:cs="Arial"/>
                <w:sz w:val="24"/>
                <w:szCs w:val="24"/>
              </w:rPr>
            </w:pPr>
            <w:r w:rsidRPr="00227582">
              <w:rPr>
                <w:rFonts w:ascii="Arial" w:eastAsia="Times New Roman" w:hAnsi="Arial" w:cs="Arial"/>
                <w:sz w:val="16"/>
              </w:rPr>
              <w:t>Aucun connu</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A9466A">
            <w:pPr>
              <w:spacing w:after="0" w:line="240" w:lineRule="auto"/>
              <w:rPr>
                <w:rFonts w:ascii="Arial" w:eastAsia="Times New Roman" w:hAnsi="Arial" w:cs="Arial"/>
                <w:sz w:val="24"/>
                <w:szCs w:val="24"/>
              </w:rPr>
            </w:pPr>
            <w:r w:rsidRPr="00227582">
              <w:rPr>
                <w:rFonts w:ascii="Arial" w:eastAsia="Times New Roman" w:hAnsi="Arial" w:cs="Arial"/>
                <w:b/>
                <w:bCs/>
                <w:sz w:val="12"/>
              </w:rPr>
              <w:t>Ingrédients avec une toxicité inconnue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A9466A">
            <w:pPr>
              <w:spacing w:after="0" w:line="240" w:lineRule="auto"/>
              <w:rPr>
                <w:rFonts w:ascii="Arial" w:eastAsia="Times New Roman" w:hAnsi="Arial" w:cs="Arial"/>
                <w:sz w:val="24"/>
                <w:szCs w:val="24"/>
              </w:rPr>
            </w:pPr>
            <w:r w:rsidRPr="00227582">
              <w:rPr>
                <w:rFonts w:ascii="Arial" w:eastAsia="Times New Roman" w:hAnsi="Arial" w:cs="Arial"/>
                <w:sz w:val="16"/>
              </w:rPr>
              <w:t>Aucun&gt; 1%</w:t>
            </w:r>
          </w:p>
        </w:tc>
      </w:tr>
    </w:tbl>
    <w:p w:rsidR="00A9466A" w:rsidRPr="00227582" w:rsidRDefault="00A9466A" w:rsidP="00A9466A">
      <w:pPr>
        <w:spacing w:after="0" w:line="240" w:lineRule="auto"/>
        <w:rPr>
          <w:rFonts w:ascii="Arial" w:eastAsia="Times New Roman" w:hAnsi="Arial" w:cs="Arial"/>
          <w:color w:val="000000"/>
          <w:sz w:val="16"/>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A9466A" w:rsidRPr="00227582" w:rsidTr="00227582">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6"/>
                <w:szCs w:val="24"/>
              </w:rPr>
            </w:pPr>
            <w:r w:rsidRPr="00227582">
              <w:rPr>
                <w:rFonts w:ascii="Arial" w:eastAsia="Times New Roman" w:hAnsi="Arial" w:cs="Arial"/>
                <w:b/>
                <w:bCs/>
                <w:sz w:val="16"/>
              </w:rPr>
              <w:t>3. COMPOSITION / INFORMATION SUR LES INGRÉDIENTS</w:t>
            </w:r>
          </w:p>
        </w:tc>
      </w:tr>
    </w:tbl>
    <w:p w:rsidR="00A9466A" w:rsidRPr="00227582" w:rsidRDefault="00A9466A" w:rsidP="00A9466A">
      <w:pPr>
        <w:spacing w:after="0" w:line="240" w:lineRule="auto"/>
        <w:rPr>
          <w:rFonts w:ascii="Arial" w:eastAsia="Times New Roman" w:hAnsi="Arial" w:cs="Arial"/>
          <w:color w:val="000000"/>
          <w:sz w:val="16"/>
          <w:szCs w:val="27"/>
        </w:rPr>
      </w:pPr>
      <w:r w:rsidRPr="00227582">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A9466A" w:rsidRPr="00227582" w:rsidTr="00227582">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Coatalyte</w:t>
            </w:r>
            <w:r w:rsidRPr="00227582">
              <w:rPr>
                <w:rFonts w:ascii="Arial" w:eastAsia="Times New Roman" w:hAnsi="Arial" w:cs="Arial"/>
                <w:b/>
                <w:sz w:val="12"/>
                <w:szCs w:val="24"/>
              </w:rPr>
              <w:t> </w:t>
            </w:r>
            <w:r w:rsidRPr="00227582">
              <w:rPr>
                <w:rFonts w:ascii="Arial" w:eastAsia="Times New Roman" w:hAnsi="Arial" w:cs="Arial"/>
                <w:b/>
                <w:bCs/>
                <w:sz w:val="12"/>
              </w:rPr>
              <w:t>/ activateur (activateur n ° 5):</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8640" w:type="dxa"/>
        <w:jc w:val="center"/>
        <w:tblCellMar>
          <w:left w:w="0" w:type="dxa"/>
          <w:right w:w="0" w:type="dxa"/>
        </w:tblCellMar>
        <w:tblLook w:val="04A0"/>
      </w:tblPr>
      <w:tblGrid>
        <w:gridCol w:w="4320"/>
        <w:gridCol w:w="1440"/>
        <w:gridCol w:w="1440"/>
        <w:gridCol w:w="1440"/>
      </w:tblGrid>
      <w:tr w:rsidR="00A9466A" w:rsidRPr="00227582" w:rsidTr="00227582">
        <w:trPr>
          <w:cantSplit/>
          <w:tblHeader/>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Nom chimique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Nom commun</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N ° CAS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Concentration (% en poids)</w:t>
            </w:r>
          </w:p>
        </w:tc>
      </w:tr>
      <w:tr w:rsidR="00A9466A" w:rsidRPr="00227582" w:rsidTr="00227582">
        <w:trPr>
          <w:cantSplit/>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Hydroxyde de sodium</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Soda caustique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1310-73-2</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&lt;20</w:t>
            </w:r>
          </w:p>
        </w:tc>
      </w:tr>
      <w:tr w:rsidR="00A9466A" w:rsidRPr="00227582" w:rsidTr="00227582">
        <w:trPr>
          <w:cantSplit/>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Sulfate de zinc monohydraté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Sulfate de zinc, séché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7733-02-0 / 7446-19-7</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&lt;5</w:t>
            </w:r>
          </w:p>
        </w:tc>
      </w:tr>
      <w:tr w:rsidR="00A9466A" w:rsidRPr="00227582" w:rsidTr="00227582">
        <w:trPr>
          <w:cantSplit/>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Oxyde de zinc</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1314-13-2</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&lt;5</w:t>
            </w:r>
          </w:p>
        </w:tc>
      </w:tr>
      <w:tr w:rsidR="00A9466A" w:rsidRPr="00227582" w:rsidTr="00227582">
        <w:trPr>
          <w:cantSplit/>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Composants non désignés comme dangereux ou &lt;1% en poids ou cancérogènes &lt;0,1% en poids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Divers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Divers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&gt; 70</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5760"/>
      </w:tblGrid>
      <w:tr w:rsidR="00A9466A" w:rsidRPr="00227582" w:rsidTr="00227582">
        <w:trPr>
          <w:cantSplit/>
          <w:tblHeader/>
          <w:jc w:val="cent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bCs/>
                <w:sz w:val="12"/>
              </w:rPr>
              <w:t>Remarque</w:t>
            </w:r>
          </w:p>
        </w:tc>
        <w:tc>
          <w:tcPr>
            <w:tcW w:w="57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bCs/>
                <w:sz w:val="12"/>
              </w:rPr>
              <w:t>En raison des variances de fabrication et des améliorations possibles du produit, les compositions et les propriétés physiques énumérées ici doivent être considérées comme représentatives.</w:t>
            </w:r>
            <w:r w:rsidRPr="00227582">
              <w:rPr>
                <w:rFonts w:ascii="Arial" w:eastAsia="Times New Roman" w:hAnsi="Arial" w:cs="Arial"/>
                <w:b/>
                <w:sz w:val="12"/>
                <w:szCs w:val="24"/>
              </w:rPr>
              <w:t> </w:t>
            </w:r>
            <w:r w:rsidRPr="00227582">
              <w:rPr>
                <w:rFonts w:ascii="Arial" w:eastAsia="Times New Roman" w:hAnsi="Arial" w:cs="Arial"/>
                <w:b/>
                <w:bCs/>
                <w:sz w:val="12"/>
              </w:rPr>
              <w:t>Les valeurs indiquées ne doivent pas être interprétées comme des spécifications.</w:t>
            </w:r>
          </w:p>
        </w:tc>
      </w:tr>
    </w:tbl>
    <w:p w:rsidR="00A9466A" w:rsidRPr="00227582" w:rsidRDefault="00A9466A" w:rsidP="00A9466A">
      <w:pPr>
        <w:spacing w:after="0" w:line="240" w:lineRule="auto"/>
        <w:rPr>
          <w:rFonts w:ascii="Arial" w:eastAsia="Times New Roman" w:hAnsi="Arial" w:cs="Arial"/>
          <w:color w:val="000000"/>
          <w:sz w:val="16"/>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A9466A" w:rsidRPr="00227582" w:rsidTr="00227582">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6"/>
                <w:szCs w:val="24"/>
              </w:rPr>
            </w:pPr>
            <w:r w:rsidRPr="00227582">
              <w:rPr>
                <w:rFonts w:ascii="Arial" w:eastAsia="Times New Roman" w:hAnsi="Arial" w:cs="Arial"/>
                <w:b/>
                <w:bCs/>
                <w:sz w:val="16"/>
              </w:rPr>
              <w:t>4. PREMIERS SECOURS</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A9466A" w:rsidRPr="00227582" w:rsidTr="00227582">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bCs/>
                <w:sz w:val="12"/>
              </w:rPr>
              <w:t>Description des mesures de premiers soins: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sz w:val="12"/>
                <w:szCs w:val="16"/>
              </w:rPr>
              <w:t> </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160"/>
              <w:rPr>
                <w:rFonts w:ascii="Arial" w:eastAsia="Times New Roman" w:hAnsi="Arial" w:cs="Arial"/>
                <w:sz w:val="24"/>
                <w:szCs w:val="24"/>
              </w:rPr>
            </w:pPr>
            <w:r w:rsidRPr="00227582">
              <w:rPr>
                <w:rFonts w:ascii="Arial" w:eastAsia="Times New Roman" w:hAnsi="Arial" w:cs="Arial"/>
                <w:b/>
                <w:bCs/>
                <w:sz w:val="12"/>
              </w:rPr>
              <w:t>Informations générales: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Aller à l'air frais</w:t>
            </w:r>
            <w:r w:rsidRPr="00227582">
              <w:rPr>
                <w:rFonts w:ascii="Arial" w:eastAsia="Times New Roman" w:hAnsi="Arial" w:cs="Arial"/>
                <w:sz w:val="16"/>
                <w:szCs w:val="24"/>
              </w:rPr>
              <w:t> </w:t>
            </w:r>
            <w:r w:rsidRPr="00227582">
              <w:rPr>
                <w:rFonts w:ascii="Arial" w:eastAsia="Times New Roman" w:hAnsi="Arial" w:cs="Arial"/>
                <w:sz w:val="16"/>
              </w:rPr>
              <w:t>rincer la zone affectée avec de l'eau (en particulier sous les paupières si les yeux sont affectés);</w:t>
            </w:r>
            <w:r w:rsidRPr="00227582">
              <w:rPr>
                <w:rFonts w:ascii="Arial" w:eastAsia="Times New Roman" w:hAnsi="Arial" w:cs="Arial"/>
                <w:sz w:val="16"/>
                <w:szCs w:val="24"/>
              </w:rPr>
              <w:t> </w:t>
            </w:r>
            <w:r w:rsidRPr="00227582">
              <w:rPr>
                <w:rFonts w:ascii="Arial" w:eastAsia="Times New Roman" w:hAnsi="Arial" w:cs="Arial"/>
                <w:sz w:val="16"/>
              </w:rPr>
              <w:t>enlever les vêtements contaminés;</w:t>
            </w:r>
            <w:r w:rsidRPr="00227582">
              <w:rPr>
                <w:rFonts w:ascii="Arial" w:eastAsia="Times New Roman" w:hAnsi="Arial" w:cs="Arial"/>
                <w:sz w:val="16"/>
                <w:szCs w:val="24"/>
              </w:rPr>
              <w:t> </w:t>
            </w:r>
            <w:r w:rsidRPr="00227582">
              <w:rPr>
                <w:rFonts w:ascii="Arial" w:eastAsia="Times New Roman" w:hAnsi="Arial" w:cs="Arial"/>
                <w:sz w:val="16"/>
              </w:rPr>
              <w:t>traiter pour choc si nécessaire.Ne portez rien à la bouche d'une personne inconsciente.</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160"/>
              <w:rPr>
                <w:rFonts w:ascii="Arial" w:eastAsia="Times New Roman" w:hAnsi="Arial" w:cs="Arial"/>
                <w:sz w:val="24"/>
                <w:szCs w:val="24"/>
              </w:rPr>
            </w:pPr>
            <w:r w:rsidRPr="00227582">
              <w:rPr>
                <w:rFonts w:ascii="Arial" w:eastAsia="Times New Roman" w:hAnsi="Arial" w:cs="Arial"/>
                <w:b/>
                <w:bCs/>
                <w:sz w:val="12"/>
              </w:rPr>
              <w:t>Après l'inhalation: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Amener à l'air frais.</w:t>
            </w:r>
            <w:r w:rsidRPr="00227582">
              <w:rPr>
                <w:rFonts w:ascii="Arial" w:eastAsia="Times New Roman" w:hAnsi="Arial" w:cs="Arial"/>
                <w:sz w:val="16"/>
                <w:szCs w:val="24"/>
              </w:rPr>
              <w:t> </w:t>
            </w:r>
            <w:r w:rsidRPr="00227582">
              <w:rPr>
                <w:rFonts w:ascii="Arial" w:eastAsia="Times New Roman" w:hAnsi="Arial" w:cs="Arial"/>
                <w:sz w:val="16"/>
              </w:rPr>
              <w:t>Si la respiration s'arrête, administrer de la respiration artificielle / oxygène selon le cas.</w:t>
            </w:r>
            <w:r w:rsidRPr="00227582">
              <w:rPr>
                <w:rFonts w:ascii="Arial" w:eastAsia="Times New Roman" w:hAnsi="Arial" w:cs="Arial"/>
                <w:sz w:val="16"/>
                <w:szCs w:val="24"/>
              </w:rPr>
              <w:t> </w:t>
            </w:r>
            <w:r w:rsidRPr="00227582">
              <w:rPr>
                <w:rFonts w:ascii="Arial" w:eastAsia="Times New Roman" w:hAnsi="Arial" w:cs="Arial"/>
                <w:sz w:val="16"/>
              </w:rPr>
              <w:t>Appelez un médecin.</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160"/>
              <w:rPr>
                <w:rFonts w:ascii="Arial" w:eastAsia="Times New Roman" w:hAnsi="Arial" w:cs="Arial"/>
                <w:sz w:val="24"/>
                <w:szCs w:val="24"/>
              </w:rPr>
            </w:pPr>
            <w:r w:rsidRPr="00227582">
              <w:rPr>
                <w:rFonts w:ascii="Arial" w:eastAsia="Times New Roman" w:hAnsi="Arial" w:cs="Arial"/>
                <w:b/>
                <w:bCs/>
                <w:sz w:val="12"/>
              </w:rPr>
              <w:t>Après contact avec les yeux: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Rincer à l'eau claire, en particulier sous la paupière.</w:t>
            </w:r>
            <w:r w:rsidRPr="00227582">
              <w:rPr>
                <w:rFonts w:ascii="Arial" w:eastAsia="Times New Roman" w:hAnsi="Arial" w:cs="Arial"/>
                <w:sz w:val="16"/>
                <w:szCs w:val="24"/>
              </w:rPr>
              <w:t> </w:t>
            </w:r>
            <w:r w:rsidRPr="00227582">
              <w:rPr>
                <w:rFonts w:ascii="Arial" w:eastAsia="Times New Roman" w:hAnsi="Arial" w:cs="Arial"/>
                <w:sz w:val="16"/>
              </w:rPr>
              <w:t>Consulter un médecin.</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160"/>
              <w:rPr>
                <w:rFonts w:ascii="Arial" w:eastAsia="Times New Roman" w:hAnsi="Arial" w:cs="Arial"/>
                <w:sz w:val="24"/>
                <w:szCs w:val="24"/>
              </w:rPr>
            </w:pPr>
            <w:r w:rsidRPr="00227582">
              <w:rPr>
                <w:rFonts w:ascii="Arial" w:eastAsia="Times New Roman" w:hAnsi="Arial" w:cs="Arial"/>
                <w:b/>
                <w:bCs/>
                <w:sz w:val="12"/>
              </w:rPr>
              <w:t>Après contact avec la peau: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Laver la zone affectée avec du savon et de l'eau.</w:t>
            </w:r>
            <w:r w:rsidRPr="00227582">
              <w:rPr>
                <w:rFonts w:ascii="Arial" w:eastAsia="Times New Roman" w:hAnsi="Arial" w:cs="Arial"/>
                <w:sz w:val="16"/>
                <w:szCs w:val="24"/>
              </w:rPr>
              <w:t> </w:t>
            </w:r>
            <w:r w:rsidRPr="00227582">
              <w:rPr>
                <w:rFonts w:ascii="Arial" w:eastAsia="Times New Roman" w:hAnsi="Arial" w:cs="Arial"/>
                <w:sz w:val="16"/>
              </w:rPr>
              <w:t>Consulter un médecin si une irritation se produit.</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160"/>
              <w:rPr>
                <w:rFonts w:ascii="Arial" w:eastAsia="Times New Roman" w:hAnsi="Arial" w:cs="Arial"/>
                <w:sz w:val="24"/>
                <w:szCs w:val="24"/>
              </w:rPr>
            </w:pPr>
            <w:r w:rsidRPr="00227582">
              <w:rPr>
                <w:rFonts w:ascii="Arial" w:eastAsia="Times New Roman" w:hAnsi="Arial" w:cs="Arial"/>
                <w:b/>
                <w:bCs/>
                <w:sz w:val="12"/>
              </w:rPr>
              <w:t>Suite à l'ingestion: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Appeler un centre antipoison (PCC) / un médecin / un intervenant d'urgence immédiatement et suivre les instructions.</w:t>
            </w:r>
          </w:p>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szCs w:val="16"/>
              </w:rPr>
              <w:t> </w:t>
            </w:r>
          </w:p>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Si la victime est consciente: Rincer la bouche.</w:t>
            </w:r>
            <w:r w:rsidRPr="00227582">
              <w:rPr>
                <w:rFonts w:ascii="Arial" w:eastAsia="Times New Roman" w:hAnsi="Arial" w:cs="Arial"/>
                <w:sz w:val="16"/>
                <w:szCs w:val="24"/>
              </w:rPr>
              <w:t> </w:t>
            </w:r>
            <w:r w:rsidRPr="00227582">
              <w:rPr>
                <w:rFonts w:ascii="Arial" w:eastAsia="Times New Roman" w:hAnsi="Arial" w:cs="Arial"/>
                <w:sz w:val="16"/>
              </w:rPr>
              <w:t>Si cela est indiqué, administrer de l'eau ou du lait et / ou de l'oxygène si des symptômes apparaissent.</w:t>
            </w:r>
          </w:p>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szCs w:val="16"/>
              </w:rPr>
              <w:t> </w:t>
            </w:r>
          </w:p>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Ne pas administrer vomitif ou provoquer le vomissement.</w:t>
            </w:r>
            <w:r w:rsidRPr="00227582">
              <w:rPr>
                <w:rFonts w:ascii="Arial" w:eastAsia="Times New Roman" w:hAnsi="Arial" w:cs="Arial"/>
                <w:sz w:val="16"/>
                <w:szCs w:val="24"/>
              </w:rPr>
              <w:t> </w:t>
            </w:r>
            <w:r w:rsidRPr="00227582">
              <w:rPr>
                <w:rFonts w:ascii="Arial" w:eastAsia="Times New Roman" w:hAnsi="Arial" w:cs="Arial"/>
                <w:sz w:val="16"/>
              </w:rPr>
              <w:t>Ne portez rien à la bouche d'une personne inconsciente.</w:t>
            </w:r>
          </w:p>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szCs w:val="16"/>
              </w:rPr>
              <w:t> </w:t>
            </w:r>
          </w:p>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Si la victime a cessé de respirer: Appeler immédiatement un centre anti-poison (PCC) / un médecin / un intervenant d'urgence et suivre les instructions.</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hanging="288"/>
              <w:rPr>
                <w:rFonts w:ascii="Arial" w:eastAsia="Times New Roman" w:hAnsi="Arial" w:cs="Arial"/>
                <w:sz w:val="24"/>
                <w:szCs w:val="24"/>
              </w:rPr>
            </w:pPr>
            <w:r w:rsidRPr="00227582">
              <w:rPr>
                <w:rFonts w:ascii="Arial" w:eastAsia="Times New Roman" w:hAnsi="Arial" w:cs="Arial"/>
                <w:b/>
                <w:bCs/>
                <w:sz w:val="12"/>
              </w:rPr>
              <w:t>Principaux symptômes et effets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160"/>
              <w:rPr>
                <w:rFonts w:ascii="Arial" w:eastAsia="Times New Roman" w:hAnsi="Arial" w:cs="Arial"/>
                <w:sz w:val="24"/>
                <w:szCs w:val="24"/>
              </w:rPr>
            </w:pPr>
            <w:r w:rsidRPr="00227582">
              <w:rPr>
                <w:rFonts w:ascii="Arial" w:eastAsia="Times New Roman" w:hAnsi="Arial" w:cs="Arial"/>
                <w:b/>
                <w:bCs/>
                <w:sz w:val="12"/>
              </w:rPr>
              <w:lastRenderedPageBreak/>
              <w:t>Aigu: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Irritation et dans les cas extrêmes, brûlures chimiques.</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160"/>
              <w:rPr>
                <w:rFonts w:ascii="Arial" w:eastAsia="Times New Roman" w:hAnsi="Arial" w:cs="Arial"/>
                <w:sz w:val="24"/>
                <w:szCs w:val="24"/>
              </w:rPr>
            </w:pPr>
            <w:r w:rsidRPr="00227582">
              <w:rPr>
                <w:rFonts w:ascii="Arial" w:eastAsia="Times New Roman" w:hAnsi="Arial" w:cs="Arial"/>
                <w:b/>
                <w:bCs/>
                <w:sz w:val="12"/>
              </w:rPr>
              <w:t>Différé: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Inhalation - susceptibilité accrue aux maladies respiratoires.</w:t>
            </w:r>
          </w:p>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Certaines personnes développent une ulcération de la peau (surtout après un contact avec une plaie ouverte) ou une dermatite après exposition au sulfate de zinc.</w:t>
            </w:r>
            <w:r w:rsidRPr="00227582">
              <w:rPr>
                <w:rFonts w:ascii="Arial" w:eastAsia="Times New Roman" w:hAnsi="Arial" w:cs="Arial"/>
                <w:sz w:val="16"/>
                <w:szCs w:val="24"/>
              </w:rPr>
              <w:t> </w:t>
            </w:r>
            <w:r w:rsidRPr="00227582">
              <w:rPr>
                <w:rFonts w:ascii="Arial" w:eastAsia="Times New Roman" w:hAnsi="Arial" w:cs="Arial"/>
                <w:sz w:val="16"/>
                <w:szCs w:val="16"/>
              </w:rPr>
              <w:t> </w:t>
            </w:r>
            <w:r w:rsidRPr="00227582">
              <w:rPr>
                <w:rFonts w:ascii="Arial" w:eastAsia="Times New Roman" w:hAnsi="Arial" w:cs="Arial"/>
                <w:sz w:val="16"/>
                <w:szCs w:val="24"/>
              </w:rPr>
              <w:t> </w:t>
            </w:r>
            <w:r w:rsidRPr="00227582">
              <w:rPr>
                <w:rFonts w:ascii="Arial" w:eastAsia="Times New Roman" w:hAnsi="Arial" w:cs="Arial"/>
                <w:sz w:val="16"/>
              </w:rPr>
              <w:t>L'inhalation d'oxyde de zinc peut causer la fièvre des fondeurs.</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hanging="288"/>
              <w:rPr>
                <w:rFonts w:ascii="Arial" w:eastAsia="Times New Roman" w:hAnsi="Arial" w:cs="Arial"/>
                <w:sz w:val="24"/>
                <w:szCs w:val="24"/>
              </w:rPr>
            </w:pPr>
            <w:r w:rsidRPr="00227582">
              <w:rPr>
                <w:rFonts w:ascii="Arial" w:eastAsia="Times New Roman" w:hAnsi="Arial" w:cs="Arial"/>
                <w:b/>
                <w:bCs/>
                <w:sz w:val="12"/>
              </w:rPr>
              <w:t>Indication de l'attention médicale immédiate et traitement spécial requis: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Irritation persistante / brûlures chimiques.</w:t>
            </w:r>
            <w:r w:rsidRPr="00227582">
              <w:rPr>
                <w:rFonts w:ascii="Arial" w:eastAsia="Times New Roman" w:hAnsi="Arial" w:cs="Arial"/>
                <w:sz w:val="16"/>
                <w:szCs w:val="24"/>
              </w:rPr>
              <w:t> </w:t>
            </w:r>
            <w:r w:rsidRPr="00227582">
              <w:rPr>
                <w:rFonts w:ascii="Arial" w:eastAsia="Times New Roman" w:hAnsi="Arial" w:cs="Arial"/>
                <w:sz w:val="16"/>
              </w:rPr>
              <w:t>Consulter un médecin.</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160"/>
              <w:rPr>
                <w:rFonts w:ascii="Arial" w:eastAsia="Times New Roman" w:hAnsi="Arial" w:cs="Arial"/>
                <w:sz w:val="24"/>
                <w:szCs w:val="24"/>
              </w:rPr>
            </w:pPr>
            <w:r w:rsidRPr="00227582">
              <w:rPr>
                <w:rFonts w:ascii="Arial" w:eastAsia="Times New Roman" w:hAnsi="Arial" w:cs="Arial"/>
                <w:b/>
                <w:bCs/>
                <w:sz w:val="12"/>
              </w:rPr>
              <w:t>Note aux médecins: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Rien de spécifique connu.</w:t>
            </w:r>
          </w:p>
        </w:tc>
      </w:tr>
    </w:tbl>
    <w:p w:rsidR="00A9466A" w:rsidRPr="00227582" w:rsidRDefault="00A9466A" w:rsidP="00A9466A">
      <w:pPr>
        <w:spacing w:after="0" w:line="240" w:lineRule="auto"/>
        <w:rPr>
          <w:rFonts w:ascii="Arial" w:eastAsia="Times New Roman" w:hAnsi="Arial" w:cs="Arial"/>
          <w:color w:val="000000"/>
          <w:sz w:val="16"/>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A9466A" w:rsidRPr="00227582" w:rsidTr="00227582">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6"/>
                <w:szCs w:val="24"/>
              </w:rPr>
            </w:pPr>
            <w:r w:rsidRPr="00227582">
              <w:rPr>
                <w:rFonts w:ascii="Arial" w:eastAsia="Times New Roman" w:hAnsi="Arial" w:cs="Arial"/>
                <w:b/>
                <w:bCs/>
                <w:sz w:val="16"/>
              </w:rPr>
              <w:t>5. MESURES DE LUTTE CONTRE L'INCENDIE</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A9466A" w:rsidRPr="00227582" w:rsidTr="00227582">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bCs/>
                <w:sz w:val="12"/>
              </w:rPr>
              <w:t>Moyens d'extinction: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sz w:val="12"/>
              </w:rPr>
              <w:t>Comme approprié pour le feu environnant.</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160"/>
              <w:rPr>
                <w:rFonts w:ascii="Arial" w:eastAsia="Times New Roman" w:hAnsi="Arial" w:cs="Arial"/>
                <w:sz w:val="24"/>
                <w:szCs w:val="24"/>
              </w:rPr>
            </w:pPr>
            <w:r w:rsidRPr="00227582">
              <w:rPr>
                <w:rFonts w:ascii="Arial" w:eastAsia="Times New Roman" w:hAnsi="Arial" w:cs="Arial"/>
                <w:b/>
                <w:bCs/>
                <w:sz w:val="12"/>
              </w:rPr>
              <w:t>Moyens d'extinction À ne pas utiliser pour des raisons de sécurité: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Aucun connu</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160"/>
              <w:rPr>
                <w:rFonts w:ascii="Arial" w:eastAsia="Times New Roman" w:hAnsi="Arial" w:cs="Arial"/>
                <w:sz w:val="24"/>
                <w:szCs w:val="24"/>
              </w:rPr>
            </w:pPr>
            <w:r w:rsidRPr="00227582">
              <w:rPr>
                <w:rFonts w:ascii="Arial" w:eastAsia="Times New Roman" w:hAnsi="Arial" w:cs="Arial"/>
                <w:b/>
                <w:bCs/>
                <w:sz w:val="12"/>
              </w:rPr>
              <w:t>Produits de combustion dangereux: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Sur chauffage extrême au-delà de la sécheresse: oxydes de zinc.</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hanging="288"/>
              <w:rPr>
                <w:rFonts w:ascii="Arial" w:eastAsia="Times New Roman" w:hAnsi="Arial" w:cs="Arial"/>
                <w:sz w:val="24"/>
                <w:szCs w:val="24"/>
              </w:rPr>
            </w:pPr>
            <w:r w:rsidRPr="00227582">
              <w:rPr>
                <w:rFonts w:ascii="Arial" w:eastAsia="Times New Roman" w:hAnsi="Arial" w:cs="Arial"/>
                <w:b/>
                <w:bCs/>
                <w:sz w:val="12"/>
              </w:rPr>
              <w:t>Dangers particuliers résultant de la substance ou du mélange: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Si le matériau est libre de se mélanger à l'eau, le mélange peut entraîner un ruissellement d'eau de zinc alcalin.</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160"/>
              <w:rPr>
                <w:rFonts w:ascii="Arial" w:eastAsia="Times New Roman" w:hAnsi="Arial" w:cs="Arial"/>
                <w:sz w:val="24"/>
                <w:szCs w:val="24"/>
              </w:rPr>
            </w:pPr>
            <w:r w:rsidRPr="00227582">
              <w:rPr>
                <w:rFonts w:ascii="Arial" w:eastAsia="Times New Roman" w:hAnsi="Arial" w:cs="Arial"/>
                <w:b/>
                <w:bCs/>
                <w:sz w:val="12"/>
              </w:rPr>
              <w:t>Conditions d'inflammabilité: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Non inflammable (solution aqueuse).</w:t>
            </w:r>
            <w:r w:rsidRPr="00227582">
              <w:rPr>
                <w:rFonts w:ascii="Arial" w:eastAsia="Times New Roman" w:hAnsi="Arial" w:cs="Arial"/>
                <w:sz w:val="16"/>
                <w:szCs w:val="24"/>
              </w:rPr>
              <w:t> </w:t>
            </w:r>
            <w:r w:rsidRPr="00227582">
              <w:rPr>
                <w:rFonts w:ascii="Arial" w:eastAsia="Times New Roman" w:hAnsi="Arial" w:cs="Arial"/>
                <w:sz w:val="16"/>
              </w:rPr>
              <w:t>Voir la Section 9: Propriétés physiques et chimiques.</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b/>
                <w:bCs/>
                <w:sz w:val="12"/>
              </w:rPr>
              <w:t>Conseils aux pompiers: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Porter un appareil respiratoire autonome.</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b/>
                <w:bCs/>
                <w:sz w:val="12"/>
              </w:rPr>
              <w:t>Information additionnelle: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Recueillir l'eau d'extinction contaminée séparément.</w:t>
            </w:r>
            <w:r w:rsidRPr="00227582">
              <w:rPr>
                <w:rFonts w:ascii="Arial" w:eastAsia="Times New Roman" w:hAnsi="Arial" w:cs="Arial"/>
                <w:sz w:val="16"/>
                <w:szCs w:val="24"/>
              </w:rPr>
              <w:t> </w:t>
            </w:r>
            <w:r w:rsidRPr="00227582">
              <w:rPr>
                <w:rFonts w:ascii="Arial" w:eastAsia="Times New Roman" w:hAnsi="Arial" w:cs="Arial"/>
                <w:sz w:val="16"/>
              </w:rPr>
              <w:t>Ne pas laisser pénétrer dans les égouts ni</w:t>
            </w:r>
            <w:r w:rsidRPr="00227582">
              <w:rPr>
                <w:rFonts w:ascii="Arial" w:eastAsia="Times New Roman" w:hAnsi="Arial" w:cs="Arial"/>
                <w:sz w:val="16"/>
                <w:szCs w:val="24"/>
              </w:rPr>
              <w:t> </w:t>
            </w:r>
            <w:r w:rsidRPr="00227582">
              <w:rPr>
                <w:rFonts w:ascii="Arial" w:eastAsia="Times New Roman" w:hAnsi="Arial" w:cs="Arial"/>
                <w:sz w:val="16"/>
              </w:rPr>
              <w:t>nettoyer l'</w:t>
            </w:r>
            <w:r w:rsidRPr="00227582">
              <w:rPr>
                <w:rFonts w:ascii="Arial" w:eastAsia="Times New Roman" w:hAnsi="Arial" w:cs="Arial"/>
                <w:sz w:val="16"/>
                <w:szCs w:val="24"/>
              </w:rPr>
              <w:t> </w:t>
            </w:r>
            <w:r w:rsidRPr="00227582">
              <w:rPr>
                <w:rFonts w:ascii="Arial" w:eastAsia="Times New Roman" w:hAnsi="Arial" w:cs="Arial"/>
                <w:sz w:val="16"/>
              </w:rPr>
              <w:t>eau.</w:t>
            </w:r>
          </w:p>
        </w:tc>
      </w:tr>
    </w:tbl>
    <w:p w:rsidR="00A9466A" w:rsidRPr="00227582" w:rsidRDefault="00A9466A" w:rsidP="00A9466A">
      <w:pPr>
        <w:spacing w:after="0" w:line="240" w:lineRule="auto"/>
        <w:rPr>
          <w:rFonts w:ascii="Arial" w:eastAsia="Times New Roman" w:hAnsi="Arial" w:cs="Arial"/>
          <w:color w:val="000000"/>
          <w:sz w:val="16"/>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A9466A" w:rsidRPr="00227582" w:rsidTr="00227582">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6"/>
                <w:szCs w:val="24"/>
              </w:rPr>
            </w:pPr>
            <w:r w:rsidRPr="00227582">
              <w:rPr>
                <w:rFonts w:ascii="Arial" w:eastAsia="Times New Roman" w:hAnsi="Arial" w:cs="Arial"/>
                <w:b/>
                <w:bCs/>
                <w:sz w:val="16"/>
              </w:rPr>
              <w:t>6. MESURES À PRENDRE EN CAS DE REJET ACCIDENTEL</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A9466A" w:rsidRPr="00227582" w:rsidTr="00227582">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hanging="288"/>
              <w:rPr>
                <w:rFonts w:ascii="Arial" w:eastAsia="Times New Roman" w:hAnsi="Arial" w:cs="Arial"/>
                <w:b/>
                <w:sz w:val="12"/>
                <w:szCs w:val="24"/>
              </w:rPr>
            </w:pPr>
            <w:r w:rsidRPr="00227582">
              <w:rPr>
                <w:rFonts w:ascii="Arial" w:eastAsia="Times New Roman" w:hAnsi="Arial" w:cs="Arial"/>
                <w:b/>
                <w:bCs/>
                <w:sz w:val="12"/>
              </w:rPr>
              <w:t>Précautions individuelles, équipement de protection et procédures d'urgence: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sz w:val="12"/>
              </w:rPr>
              <w:t>Contrôler l'accès à la zone de déversement.</w:t>
            </w:r>
            <w:r w:rsidRPr="00227582">
              <w:rPr>
                <w:rFonts w:ascii="Arial" w:eastAsia="Times New Roman" w:hAnsi="Arial" w:cs="Arial"/>
                <w:b/>
                <w:sz w:val="12"/>
                <w:szCs w:val="24"/>
              </w:rPr>
              <w:t> </w:t>
            </w:r>
            <w:r w:rsidRPr="00227582">
              <w:rPr>
                <w:rFonts w:ascii="Arial" w:eastAsia="Times New Roman" w:hAnsi="Arial" w:cs="Arial"/>
                <w:b/>
                <w:sz w:val="12"/>
              </w:rPr>
              <w:t>Assurer une ventilation adéquate et éviter tout contact direct avec le matériau.</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b/>
                <w:bCs/>
                <w:sz w:val="12"/>
              </w:rPr>
              <w:t>Précautions environnementales: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Respecter toutes les réglementations nationales, régionales et locales pour l'élimination finale de la solution de zinc alcaline.</w:t>
            </w:r>
          </w:p>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szCs w:val="16"/>
              </w:rPr>
              <w:t> </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160"/>
              <w:rPr>
                <w:rFonts w:ascii="Arial" w:eastAsia="Times New Roman" w:hAnsi="Arial" w:cs="Arial"/>
                <w:sz w:val="24"/>
                <w:szCs w:val="24"/>
              </w:rPr>
            </w:pPr>
            <w:r w:rsidRPr="00227582">
              <w:rPr>
                <w:rFonts w:ascii="Arial" w:eastAsia="Times New Roman" w:hAnsi="Arial" w:cs="Arial"/>
                <w:b/>
                <w:bCs/>
                <w:sz w:val="12"/>
              </w:rPr>
              <w:t>Méthodes de confinement: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Utiliser un matériau inerte et absorbant.</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160"/>
              <w:rPr>
                <w:rFonts w:ascii="Arial" w:eastAsia="Times New Roman" w:hAnsi="Arial" w:cs="Arial"/>
                <w:sz w:val="24"/>
                <w:szCs w:val="24"/>
              </w:rPr>
            </w:pPr>
            <w:r w:rsidRPr="00227582">
              <w:rPr>
                <w:rFonts w:ascii="Arial" w:eastAsia="Times New Roman" w:hAnsi="Arial" w:cs="Arial"/>
                <w:b/>
                <w:bCs/>
                <w:sz w:val="12"/>
              </w:rPr>
              <w:t>Méthodes de nettoyage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Contenir le matériel dans un contenant marqué de façon appropriée.</w:t>
            </w:r>
          </w:p>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Après le prélèvement, nettoyer la zone touchée avec de l'acide (vinaigre, etc.)</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b/>
                <w:bCs/>
                <w:sz w:val="12"/>
              </w:rPr>
              <w:t>Information additionnelle: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Éliminer conformément aux réglementations locales, régionales et nationales.</w:t>
            </w:r>
          </w:p>
        </w:tc>
      </w:tr>
    </w:tbl>
    <w:p w:rsidR="00A9466A" w:rsidRPr="00227582" w:rsidRDefault="00A9466A" w:rsidP="00A9466A">
      <w:pPr>
        <w:spacing w:after="0" w:line="240" w:lineRule="auto"/>
        <w:rPr>
          <w:rFonts w:ascii="Arial" w:eastAsia="Times New Roman" w:hAnsi="Arial" w:cs="Arial"/>
          <w:color w:val="000000"/>
          <w:sz w:val="16"/>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A9466A" w:rsidRPr="00227582" w:rsidTr="00227582">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6"/>
                <w:szCs w:val="24"/>
              </w:rPr>
            </w:pPr>
            <w:r w:rsidRPr="00227582">
              <w:rPr>
                <w:rFonts w:ascii="Arial" w:eastAsia="Times New Roman" w:hAnsi="Arial" w:cs="Arial"/>
                <w:b/>
                <w:bCs/>
                <w:sz w:val="16"/>
              </w:rPr>
              <w:t>7. MANIPULATION ET STOCKAGE</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A9466A" w:rsidRPr="00227582" w:rsidTr="00227582">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hanging="288"/>
              <w:rPr>
                <w:rFonts w:ascii="Arial" w:eastAsia="Times New Roman" w:hAnsi="Arial" w:cs="Arial"/>
                <w:b/>
                <w:sz w:val="12"/>
                <w:szCs w:val="24"/>
              </w:rPr>
            </w:pPr>
            <w:r w:rsidRPr="00227582">
              <w:rPr>
                <w:rFonts w:ascii="Arial" w:eastAsia="Times New Roman" w:hAnsi="Arial" w:cs="Arial"/>
                <w:b/>
                <w:bCs/>
                <w:sz w:val="12"/>
              </w:rPr>
              <w:t>Précautions à prendre pour une manipulation sans danger:</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sz w:val="12"/>
              </w:rPr>
              <w:t>-</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160"/>
              <w:rPr>
                <w:rFonts w:ascii="Arial" w:eastAsia="Times New Roman" w:hAnsi="Arial" w:cs="Arial"/>
                <w:sz w:val="24"/>
                <w:szCs w:val="24"/>
              </w:rPr>
            </w:pPr>
            <w:r w:rsidRPr="00227582">
              <w:rPr>
                <w:rFonts w:ascii="Arial" w:eastAsia="Times New Roman" w:hAnsi="Arial" w:cs="Arial"/>
                <w:b/>
                <w:bCs/>
                <w:sz w:val="12"/>
              </w:rPr>
              <w:t>Manipulation: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NE PAS PRENDRE INTERNEMENT.</w:t>
            </w:r>
            <w:r w:rsidRPr="00227582">
              <w:rPr>
                <w:rFonts w:ascii="Arial" w:eastAsia="Times New Roman" w:hAnsi="Arial" w:cs="Arial"/>
                <w:sz w:val="16"/>
                <w:szCs w:val="24"/>
              </w:rPr>
              <w:t> </w:t>
            </w:r>
            <w:r w:rsidRPr="00227582">
              <w:rPr>
                <w:rFonts w:ascii="Arial" w:eastAsia="Times New Roman" w:hAnsi="Arial" w:cs="Arial"/>
                <w:sz w:val="16"/>
              </w:rPr>
              <w:t>UTILISER DANS UNE ZONE BIEN VENTILÉE.</w:t>
            </w:r>
            <w:r w:rsidRPr="00227582">
              <w:rPr>
                <w:rFonts w:ascii="Arial" w:eastAsia="Times New Roman" w:hAnsi="Arial" w:cs="Arial"/>
                <w:sz w:val="16"/>
                <w:szCs w:val="24"/>
              </w:rPr>
              <w:t> </w:t>
            </w:r>
            <w:r w:rsidRPr="00227582">
              <w:rPr>
                <w:rFonts w:ascii="Arial" w:eastAsia="Times New Roman" w:hAnsi="Arial" w:cs="Arial"/>
                <w:sz w:val="16"/>
              </w:rPr>
              <w:t>NE PAS MÉLANGER AVEC D'AUTRES PRODUITS CHIMIQUES.</w:t>
            </w:r>
            <w:r w:rsidRPr="00227582">
              <w:rPr>
                <w:rFonts w:ascii="Arial" w:eastAsia="Times New Roman" w:hAnsi="Arial" w:cs="Arial"/>
                <w:sz w:val="16"/>
                <w:szCs w:val="24"/>
              </w:rPr>
              <w:t> </w:t>
            </w:r>
            <w:r w:rsidRPr="00227582">
              <w:rPr>
                <w:rFonts w:ascii="Arial" w:eastAsia="Times New Roman" w:hAnsi="Arial" w:cs="Arial"/>
                <w:sz w:val="16"/>
              </w:rPr>
              <w:t>Garder le contenant fermé lorsqu'il ne sert pas.</w:t>
            </w:r>
            <w:r w:rsidRPr="00227582">
              <w:rPr>
                <w:rFonts w:ascii="Arial" w:eastAsia="Times New Roman" w:hAnsi="Arial" w:cs="Arial"/>
                <w:sz w:val="16"/>
                <w:szCs w:val="24"/>
              </w:rPr>
              <w:t> </w:t>
            </w:r>
            <w:r w:rsidRPr="00227582">
              <w:rPr>
                <w:rFonts w:ascii="Arial" w:eastAsia="Times New Roman" w:hAnsi="Arial" w:cs="Arial"/>
                <w:sz w:val="16"/>
              </w:rPr>
              <w:t>Garder loin des enfants.</w:t>
            </w:r>
          </w:p>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L'activateur # 5 peut générer de l'hydrogène gazeux pendant l'utilisation.</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160"/>
              <w:rPr>
                <w:rFonts w:ascii="Arial" w:eastAsia="Times New Roman" w:hAnsi="Arial" w:cs="Arial"/>
                <w:sz w:val="24"/>
                <w:szCs w:val="24"/>
              </w:rPr>
            </w:pPr>
            <w:r w:rsidRPr="00227582">
              <w:rPr>
                <w:rFonts w:ascii="Arial" w:eastAsia="Times New Roman" w:hAnsi="Arial" w:cs="Arial"/>
                <w:b/>
                <w:bCs/>
                <w:sz w:val="12"/>
              </w:rPr>
              <w:t>Usage: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Pour réduire le risque de blessure par des éclaboussures ou une obstruction de la ventilation / du mouvement de l'air, ne pas entamer la</w:t>
            </w:r>
            <w:r w:rsidRPr="00227582">
              <w:rPr>
                <w:rFonts w:ascii="Arial" w:eastAsia="Times New Roman" w:hAnsi="Arial" w:cs="Arial"/>
                <w:sz w:val="16"/>
                <w:szCs w:val="24"/>
              </w:rPr>
              <w:t> </w:t>
            </w:r>
            <w:r w:rsidRPr="00227582">
              <w:rPr>
                <w:rFonts w:ascii="Arial" w:eastAsia="Times New Roman" w:hAnsi="Arial" w:cs="Arial"/>
                <w:sz w:val="16"/>
              </w:rPr>
              <w:t>pièce</w:t>
            </w:r>
            <w:r w:rsidRPr="00227582">
              <w:rPr>
                <w:rFonts w:ascii="Arial" w:eastAsia="Times New Roman" w:hAnsi="Arial" w:cs="Arial"/>
                <w:sz w:val="16"/>
                <w:szCs w:val="24"/>
              </w:rPr>
              <w:t> </w:t>
            </w:r>
            <w:r w:rsidRPr="00227582">
              <w:rPr>
                <w:rFonts w:ascii="Arial" w:eastAsia="Times New Roman" w:hAnsi="Arial" w:cs="Arial"/>
                <w:sz w:val="16"/>
              </w:rPr>
              <w:t>avec le corps ou le visage.Évitez les conditions qui pourraient permettre à la</w:t>
            </w:r>
            <w:r w:rsidRPr="00227582">
              <w:rPr>
                <w:rFonts w:ascii="Arial" w:eastAsia="Times New Roman" w:hAnsi="Arial" w:cs="Arial"/>
                <w:sz w:val="16"/>
                <w:szCs w:val="24"/>
              </w:rPr>
              <w:t> </w:t>
            </w:r>
            <w:r w:rsidRPr="00227582">
              <w:rPr>
                <w:rFonts w:ascii="Arial" w:eastAsia="Times New Roman" w:hAnsi="Arial" w:cs="Arial"/>
                <w:sz w:val="16"/>
              </w:rPr>
              <w:t>pièce</w:t>
            </w:r>
            <w:r w:rsidRPr="00227582">
              <w:rPr>
                <w:rFonts w:ascii="Arial" w:eastAsia="Times New Roman" w:hAnsi="Arial" w:cs="Arial"/>
                <w:sz w:val="16"/>
                <w:szCs w:val="24"/>
              </w:rPr>
              <w:t> </w:t>
            </w:r>
            <w:r w:rsidRPr="00227582">
              <w:rPr>
                <w:rFonts w:ascii="Arial" w:eastAsia="Times New Roman" w:hAnsi="Arial" w:cs="Arial"/>
                <w:sz w:val="16"/>
              </w:rPr>
              <w:t>de: plier / ressortir et «flicker» la solution;</w:t>
            </w:r>
            <w:r w:rsidRPr="00227582">
              <w:rPr>
                <w:rFonts w:ascii="Arial" w:eastAsia="Times New Roman" w:hAnsi="Arial" w:cs="Arial"/>
                <w:sz w:val="16"/>
                <w:szCs w:val="24"/>
              </w:rPr>
              <w:t> </w:t>
            </w:r>
            <w:r w:rsidRPr="00227582">
              <w:rPr>
                <w:rFonts w:ascii="Arial" w:eastAsia="Times New Roman" w:hAnsi="Arial" w:cs="Arial"/>
                <w:sz w:val="16"/>
              </w:rPr>
              <w:t>ou laisser tomber dans une</w:t>
            </w:r>
            <w:r w:rsidRPr="00227582">
              <w:rPr>
                <w:rFonts w:ascii="Arial" w:eastAsia="Times New Roman" w:hAnsi="Arial" w:cs="Arial"/>
                <w:sz w:val="16"/>
                <w:szCs w:val="24"/>
              </w:rPr>
              <w:t> </w:t>
            </w:r>
            <w:r w:rsidRPr="00227582">
              <w:rPr>
                <w:rFonts w:ascii="Arial" w:eastAsia="Times New Roman" w:hAnsi="Arial" w:cs="Arial"/>
                <w:sz w:val="16"/>
              </w:rPr>
              <w:t>solution</w:t>
            </w:r>
            <w:r w:rsidRPr="00227582">
              <w:rPr>
                <w:rFonts w:ascii="Arial" w:eastAsia="Times New Roman" w:hAnsi="Arial" w:cs="Arial"/>
                <w:sz w:val="16"/>
                <w:szCs w:val="24"/>
              </w:rPr>
              <w:t> </w:t>
            </w:r>
            <w:r w:rsidRPr="00227582">
              <w:rPr>
                <w:rFonts w:ascii="Arial" w:eastAsia="Times New Roman" w:hAnsi="Arial" w:cs="Arial"/>
                <w:sz w:val="16"/>
              </w:rPr>
              <w:t>puddled</w:t>
            </w:r>
            <w:r w:rsidRPr="00227582">
              <w:rPr>
                <w:rFonts w:ascii="Arial" w:eastAsia="Times New Roman" w:hAnsi="Arial" w:cs="Arial"/>
                <w:sz w:val="16"/>
                <w:szCs w:val="24"/>
              </w:rPr>
              <w:t> </w:t>
            </w:r>
            <w:r w:rsidRPr="00227582">
              <w:rPr>
                <w:rFonts w:ascii="Arial" w:eastAsia="Times New Roman" w:hAnsi="Arial" w:cs="Arial"/>
                <w:sz w:val="16"/>
              </w:rPr>
              <w:t>et éclabousser.</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160"/>
              <w:rPr>
                <w:rFonts w:ascii="Arial" w:eastAsia="Times New Roman" w:hAnsi="Arial" w:cs="Arial"/>
                <w:sz w:val="24"/>
                <w:szCs w:val="24"/>
              </w:rPr>
            </w:pPr>
            <w:r w:rsidRPr="00227582">
              <w:rPr>
                <w:rFonts w:ascii="Arial" w:eastAsia="Times New Roman" w:hAnsi="Arial" w:cs="Arial"/>
                <w:b/>
                <w:bCs/>
                <w:sz w:val="12"/>
              </w:rPr>
              <w:t>Espace de rangement: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Stocker / utiliser dans des zones ventilées et éviter les températures extrêmes.</w:t>
            </w:r>
            <w:r w:rsidRPr="00227582">
              <w:rPr>
                <w:rFonts w:ascii="Arial" w:eastAsia="Times New Roman" w:hAnsi="Arial" w:cs="Arial"/>
                <w:sz w:val="16"/>
                <w:szCs w:val="24"/>
              </w:rPr>
              <w:t> </w:t>
            </w:r>
            <w:r w:rsidRPr="00227582">
              <w:rPr>
                <w:rFonts w:ascii="Arial" w:eastAsia="Times New Roman" w:hAnsi="Arial" w:cs="Arial"/>
                <w:sz w:val="16"/>
              </w:rPr>
              <w:t>Tenir à l'écart des denrées alimentaires, des composés chlorés, des acides et des métaux réactifs et autres matières incompatibles.</w:t>
            </w:r>
            <w:r w:rsidRPr="00227582">
              <w:rPr>
                <w:rFonts w:ascii="Arial" w:eastAsia="Times New Roman" w:hAnsi="Arial" w:cs="Arial"/>
                <w:sz w:val="16"/>
                <w:szCs w:val="24"/>
              </w:rPr>
              <w:t> </w:t>
            </w:r>
            <w:r w:rsidRPr="00227582">
              <w:rPr>
                <w:rFonts w:ascii="Arial" w:eastAsia="Times New Roman" w:hAnsi="Arial" w:cs="Arial"/>
                <w:sz w:val="16"/>
              </w:rPr>
              <w:t>Ne pas stocker à proximité de matériaux combustibles / inflammables (en cas d'incendie et de rupture du conteneur, il existe un risque de ruissellement alcalin de zinc par l'eau de lutte contre l'incendie).</w:t>
            </w:r>
          </w:p>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Aucun identifié</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b/>
                <w:bCs/>
                <w:sz w:val="12"/>
              </w:rPr>
              <w:t>Utilisation (s) finale (s) spécifique (s):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Recommandations: Respectez les instructions d'utilisation.</w:t>
            </w:r>
          </w:p>
        </w:tc>
      </w:tr>
    </w:tbl>
    <w:p w:rsidR="00A9466A" w:rsidRPr="00227582" w:rsidRDefault="00A9466A" w:rsidP="00A9466A">
      <w:pPr>
        <w:spacing w:after="0" w:line="240" w:lineRule="auto"/>
        <w:rPr>
          <w:rFonts w:ascii="Arial" w:eastAsia="Times New Roman" w:hAnsi="Arial" w:cs="Arial"/>
          <w:color w:val="000000"/>
          <w:sz w:val="16"/>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A9466A" w:rsidRPr="00227582" w:rsidTr="00227582">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6"/>
                <w:szCs w:val="24"/>
              </w:rPr>
            </w:pPr>
            <w:r w:rsidRPr="00227582">
              <w:rPr>
                <w:rFonts w:ascii="Arial" w:eastAsia="Times New Roman" w:hAnsi="Arial" w:cs="Arial"/>
                <w:b/>
                <w:bCs/>
                <w:sz w:val="16"/>
              </w:rPr>
              <w:t>8. CONTRÔLE DE L'EXPOSITION / PROTECTION INDIVIDUELLE</w:t>
            </w:r>
          </w:p>
        </w:tc>
      </w:tr>
    </w:tbl>
    <w:p w:rsidR="00A9466A" w:rsidRPr="00227582" w:rsidRDefault="00A9466A" w:rsidP="00A9466A">
      <w:pPr>
        <w:spacing w:after="0" w:line="240" w:lineRule="auto"/>
        <w:rPr>
          <w:rFonts w:ascii="Arial" w:eastAsia="Times New Roman" w:hAnsi="Arial" w:cs="Arial"/>
          <w:color w:val="000000"/>
          <w:sz w:val="16"/>
          <w:szCs w:val="27"/>
        </w:rPr>
      </w:pPr>
      <w:r w:rsidRPr="00227582">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A9466A" w:rsidRPr="00227582" w:rsidTr="00227582">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Valeurs limites d'exposition:</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0" w:type="auto"/>
        <w:tblCellMar>
          <w:left w:w="0" w:type="dxa"/>
          <w:right w:w="0" w:type="dxa"/>
        </w:tblCellMar>
        <w:tblLook w:val="04A0"/>
      </w:tblPr>
      <w:tblGrid>
        <w:gridCol w:w="2682"/>
        <w:gridCol w:w="2682"/>
        <w:gridCol w:w="2682"/>
        <w:gridCol w:w="2682"/>
      </w:tblGrid>
      <w:tr w:rsidR="00A9466A" w:rsidRPr="00227582" w:rsidTr="00227582">
        <w:trPr>
          <w:cantSplit/>
          <w:tblHeader/>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Nom chimique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ACGIH TWA</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STEL ACGIH</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PEL OSHA</w:t>
            </w:r>
          </w:p>
        </w:tc>
      </w:tr>
      <w:tr w:rsidR="00A9466A" w:rsidRPr="00227582" w:rsidTr="00227582">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Hydroxyde de sodium</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r w:rsidRPr="00227582">
              <w:rPr>
                <w:rFonts w:ascii="Arial" w:eastAsia="Times New Roman" w:hAnsi="Arial" w:cs="Arial"/>
                <w:sz w:val="12"/>
                <w:szCs w:val="24"/>
              </w:rPr>
              <w:t> </w:t>
            </w:r>
            <w:r w:rsidRPr="00227582">
              <w:rPr>
                <w:rFonts w:ascii="Arial" w:eastAsia="Times New Roman" w:hAnsi="Arial" w:cs="Arial"/>
                <w:sz w:val="12"/>
              </w:rPr>
              <w:t>- Voir PEL</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2C mg / m3</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2 mg / m3</w:t>
            </w:r>
          </w:p>
        </w:tc>
      </w:tr>
      <w:tr w:rsidR="00A9466A" w:rsidRPr="00227582" w:rsidTr="00227582">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Composés de zinc</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r>
      <w:tr w:rsidR="00A9466A" w:rsidRPr="00227582" w:rsidTr="00227582">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Oxyde de zinc</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2 mg / m3 - en</w:t>
            </w:r>
            <w:r w:rsidRPr="00227582">
              <w:rPr>
                <w:rFonts w:ascii="Arial" w:eastAsia="Times New Roman" w:hAnsi="Arial" w:cs="Arial"/>
                <w:sz w:val="12"/>
                <w:szCs w:val="24"/>
              </w:rPr>
              <w:t> </w:t>
            </w:r>
            <w:r w:rsidRPr="00227582">
              <w:rPr>
                <w:rFonts w:ascii="Arial" w:eastAsia="Times New Roman" w:hAnsi="Arial" w:cs="Arial"/>
                <w:sz w:val="12"/>
              </w:rPr>
              <w:t>fractionrespirable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10 mg / m3 (</w:t>
            </w:r>
            <w:r w:rsidRPr="00227582">
              <w:rPr>
                <w:rFonts w:ascii="Arial" w:eastAsia="Times New Roman" w:hAnsi="Arial" w:cs="Arial"/>
                <w:sz w:val="12"/>
                <w:szCs w:val="24"/>
              </w:rPr>
              <w:t> </w:t>
            </w:r>
            <w:r w:rsidRPr="00227582">
              <w:rPr>
                <w:rFonts w:ascii="Arial" w:eastAsia="Times New Roman" w:hAnsi="Arial" w:cs="Arial"/>
                <w:sz w:val="12"/>
              </w:rPr>
              <w:t>fractionrespirable</w:t>
            </w:r>
            <w:r w:rsidRPr="00227582">
              <w:rPr>
                <w:rFonts w:ascii="Arial" w:eastAsia="Times New Roman" w:hAnsi="Arial" w:cs="Arial"/>
                <w:sz w:val="12"/>
                <w:szCs w:val="24"/>
              </w:rPr>
              <w:t> </w:t>
            </w:r>
            <w:r w:rsidRPr="00227582">
              <w:rPr>
                <w:rFonts w:ascii="Arial" w:eastAsia="Times New Roman" w:hAnsi="Arial" w:cs="Arial"/>
                <w:sz w:val="12"/>
              </w:rPr>
              <w:t>)</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5 mg / m3 - en tant</w:t>
            </w:r>
            <w:r w:rsidRPr="00227582">
              <w:rPr>
                <w:rFonts w:ascii="Arial" w:eastAsia="Times New Roman" w:hAnsi="Arial" w:cs="Arial"/>
                <w:sz w:val="12"/>
                <w:szCs w:val="24"/>
              </w:rPr>
              <w:t> </w:t>
            </w:r>
            <w:r w:rsidRPr="00227582">
              <w:rPr>
                <w:rFonts w:ascii="Arial" w:eastAsia="Times New Roman" w:hAnsi="Arial" w:cs="Arial"/>
                <w:sz w:val="12"/>
              </w:rPr>
              <w:t>quefraction</w:t>
            </w:r>
            <w:r w:rsidRPr="00227582">
              <w:rPr>
                <w:rFonts w:ascii="Arial" w:eastAsia="Times New Roman" w:hAnsi="Arial" w:cs="Arial"/>
                <w:sz w:val="12"/>
                <w:szCs w:val="24"/>
              </w:rPr>
              <w:t> </w:t>
            </w:r>
            <w:r w:rsidRPr="00227582">
              <w:rPr>
                <w:rFonts w:ascii="Arial" w:eastAsia="Times New Roman" w:hAnsi="Arial" w:cs="Arial"/>
                <w:sz w:val="12"/>
              </w:rPr>
              <w:t>respirable</w:t>
            </w:r>
            <w:r w:rsidRPr="00227582">
              <w:rPr>
                <w:rFonts w:ascii="Arial" w:eastAsia="Times New Roman" w:hAnsi="Arial" w:cs="Arial"/>
                <w:sz w:val="12"/>
                <w:szCs w:val="24"/>
              </w:rPr>
              <w:t> </w:t>
            </w:r>
            <w:r w:rsidRPr="00227582">
              <w:rPr>
                <w:rFonts w:ascii="Arial" w:eastAsia="Times New Roman" w:hAnsi="Arial" w:cs="Arial"/>
                <w:sz w:val="12"/>
              </w:rPr>
              <w:t>de la poussière</w:t>
            </w:r>
          </w:p>
        </w:tc>
      </w:tr>
      <w:tr w:rsidR="00A9466A" w:rsidRPr="00227582" w:rsidTr="00227582">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Sulfate de zinc monohydraté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A9466A" w:rsidRPr="00227582" w:rsidTr="00227582">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bCs/>
                <w:sz w:val="12"/>
              </w:rPr>
              <w:t>Remarque</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bCs/>
                <w:sz w:val="12"/>
              </w:rPr>
              <w:t>Dans des conditions normales d'évaporation, seule la phase aqueuse devrait s'évaporer laissant les sels solubles derrière elle.</w:t>
            </w:r>
            <w:r w:rsidRPr="00227582">
              <w:rPr>
                <w:rFonts w:ascii="Arial" w:eastAsia="Times New Roman" w:hAnsi="Arial" w:cs="Arial"/>
                <w:b/>
                <w:sz w:val="12"/>
                <w:szCs w:val="24"/>
              </w:rPr>
              <w:t> </w:t>
            </w:r>
            <w:r w:rsidRPr="00227582">
              <w:rPr>
                <w:rFonts w:ascii="Arial" w:eastAsia="Times New Roman" w:hAnsi="Arial" w:cs="Arial"/>
                <w:b/>
                <w:bCs/>
                <w:sz w:val="12"/>
              </w:rPr>
              <w:t>On pense donc que TWA n'a de sens que pour le cas anormal dans lequel la solution dans son ensemble est introduite dans l'air sous forme d'aérosol.</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A9466A" w:rsidRPr="00227582" w:rsidTr="00227582">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bCs/>
                <w:sz w:val="12"/>
              </w:rPr>
              <w:t>Contrôles d'exposition: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sz w:val="12"/>
              </w:rPr>
              <w:t>-</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80"/>
              <w:rPr>
                <w:rFonts w:ascii="Arial" w:eastAsia="Times New Roman" w:hAnsi="Arial" w:cs="Arial"/>
                <w:sz w:val="24"/>
                <w:szCs w:val="24"/>
              </w:rPr>
            </w:pPr>
            <w:r w:rsidRPr="00227582">
              <w:rPr>
                <w:rFonts w:ascii="Arial" w:eastAsia="Times New Roman" w:hAnsi="Arial" w:cs="Arial"/>
                <w:b/>
                <w:bCs/>
                <w:sz w:val="12"/>
              </w:rPr>
              <w:t>Contrôles d'ingénierie: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Échappement local.</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A9466A" w:rsidRPr="00227582" w:rsidTr="00227582">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80"/>
              <w:rPr>
                <w:rFonts w:ascii="Arial" w:eastAsia="Times New Roman" w:hAnsi="Arial" w:cs="Arial"/>
                <w:b/>
                <w:sz w:val="12"/>
                <w:szCs w:val="24"/>
              </w:rPr>
            </w:pPr>
            <w:r w:rsidRPr="00227582">
              <w:rPr>
                <w:rFonts w:ascii="Arial" w:eastAsia="Times New Roman" w:hAnsi="Arial" w:cs="Arial"/>
                <w:b/>
                <w:bCs/>
                <w:sz w:val="12"/>
              </w:rPr>
              <w:t>Équipement de protection individuelle: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sz w:val="12"/>
              </w:rPr>
              <w:t>En fonction des conditions d'utilisation: tabliers / combinaisons chimiques, fontaine oculaire, douche de sécurité.</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160"/>
              <w:rPr>
                <w:rFonts w:ascii="Arial" w:eastAsia="Times New Roman" w:hAnsi="Arial" w:cs="Arial"/>
                <w:sz w:val="24"/>
                <w:szCs w:val="24"/>
              </w:rPr>
            </w:pPr>
            <w:r w:rsidRPr="00227582">
              <w:rPr>
                <w:rFonts w:ascii="Arial" w:eastAsia="Times New Roman" w:hAnsi="Arial" w:cs="Arial"/>
                <w:b/>
                <w:bCs/>
                <w:sz w:val="12"/>
              </w:rPr>
              <w:t>Protection respiratoire: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Respirateur à poussière / brouillard approuvé par NIOSH.</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160"/>
              <w:rPr>
                <w:rFonts w:ascii="Arial" w:eastAsia="Times New Roman" w:hAnsi="Arial" w:cs="Arial"/>
                <w:sz w:val="24"/>
                <w:szCs w:val="24"/>
              </w:rPr>
            </w:pPr>
            <w:r w:rsidRPr="00227582">
              <w:rPr>
                <w:rFonts w:ascii="Arial" w:eastAsia="Times New Roman" w:hAnsi="Arial" w:cs="Arial"/>
                <w:b/>
                <w:bCs/>
                <w:sz w:val="12"/>
              </w:rPr>
              <w:t>Protection des yeux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Lunettes anti-éclaboussures chimiques / écran facial.</w:t>
            </w:r>
            <w:r w:rsidRPr="00227582">
              <w:rPr>
                <w:rFonts w:ascii="Arial" w:eastAsia="Times New Roman" w:hAnsi="Arial" w:cs="Arial"/>
                <w:sz w:val="16"/>
                <w:szCs w:val="24"/>
              </w:rPr>
              <w:t> </w:t>
            </w:r>
            <w:r w:rsidRPr="00227582">
              <w:rPr>
                <w:rFonts w:ascii="Arial" w:eastAsia="Times New Roman" w:hAnsi="Arial" w:cs="Arial"/>
                <w:sz w:val="16"/>
              </w:rPr>
              <w:t>Évitez d'utiliser des lentilles de contact.</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160"/>
              <w:rPr>
                <w:rFonts w:ascii="Arial" w:eastAsia="Times New Roman" w:hAnsi="Arial" w:cs="Arial"/>
                <w:sz w:val="24"/>
                <w:szCs w:val="24"/>
              </w:rPr>
            </w:pPr>
            <w:r w:rsidRPr="00227582">
              <w:rPr>
                <w:rFonts w:ascii="Arial" w:eastAsia="Times New Roman" w:hAnsi="Arial" w:cs="Arial"/>
                <w:b/>
                <w:bCs/>
                <w:sz w:val="12"/>
              </w:rPr>
              <w:t>Protection des mains: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Gants en caoutchouc, p.ex. butyle ou néoprène.</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160"/>
              <w:rPr>
                <w:rFonts w:ascii="Arial" w:eastAsia="Times New Roman" w:hAnsi="Arial" w:cs="Arial"/>
                <w:sz w:val="24"/>
                <w:szCs w:val="24"/>
              </w:rPr>
            </w:pPr>
            <w:r w:rsidRPr="00227582">
              <w:rPr>
                <w:rFonts w:ascii="Arial" w:eastAsia="Times New Roman" w:hAnsi="Arial" w:cs="Arial"/>
                <w:b/>
                <w:bCs/>
                <w:sz w:val="12"/>
              </w:rPr>
              <w:lastRenderedPageBreak/>
              <w:t>Protection de la peau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Selon les conditions d'utilisation: tabliers / combinaisons en caoutchouc</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A9466A" w:rsidRPr="00227582" w:rsidTr="00227582">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80"/>
              <w:rPr>
                <w:rFonts w:ascii="Arial" w:eastAsia="Times New Roman" w:hAnsi="Arial" w:cs="Arial"/>
                <w:b/>
                <w:sz w:val="12"/>
                <w:szCs w:val="24"/>
              </w:rPr>
            </w:pPr>
            <w:r w:rsidRPr="00227582">
              <w:rPr>
                <w:rFonts w:ascii="Arial" w:eastAsia="Times New Roman" w:hAnsi="Arial" w:cs="Arial"/>
                <w:b/>
                <w:bCs/>
                <w:sz w:val="12"/>
              </w:rPr>
              <w:t>Contrôles d'exposition environnementale: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sz w:val="12"/>
              </w:rPr>
              <w:t>Maintenir des niveaux inférieurs aux seuils de protection de l'environnement de la communauté.</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80"/>
              <w:rPr>
                <w:rFonts w:ascii="Arial" w:eastAsia="Times New Roman" w:hAnsi="Arial" w:cs="Arial"/>
                <w:sz w:val="24"/>
                <w:szCs w:val="24"/>
              </w:rPr>
            </w:pPr>
            <w:r w:rsidRPr="00227582">
              <w:rPr>
                <w:rFonts w:ascii="Arial" w:eastAsia="Times New Roman" w:hAnsi="Arial" w:cs="Arial"/>
                <w:b/>
                <w:bCs/>
                <w:sz w:val="12"/>
              </w:rPr>
              <w:t>Considérations générales d'hygiène: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NE PAS PRENDRE INTERNEMENT.</w:t>
            </w:r>
            <w:r w:rsidRPr="00227582">
              <w:rPr>
                <w:rFonts w:ascii="Arial" w:eastAsia="Times New Roman" w:hAnsi="Arial" w:cs="Arial"/>
                <w:sz w:val="16"/>
                <w:szCs w:val="24"/>
              </w:rPr>
              <w:t> </w:t>
            </w:r>
            <w:r w:rsidRPr="00227582">
              <w:rPr>
                <w:rFonts w:ascii="Arial" w:eastAsia="Times New Roman" w:hAnsi="Arial" w:cs="Arial"/>
                <w:sz w:val="16"/>
              </w:rPr>
              <w:t>Tenir à l'écart des yeux et des plaies ouvertes.</w:t>
            </w:r>
          </w:p>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Pratiquer de bonnes pratiques d'hygiène industrielle et de sécurité personnelle;</w:t>
            </w:r>
            <w:r w:rsidRPr="00227582">
              <w:rPr>
                <w:rFonts w:ascii="Arial" w:eastAsia="Times New Roman" w:hAnsi="Arial" w:cs="Arial"/>
                <w:sz w:val="16"/>
                <w:szCs w:val="24"/>
              </w:rPr>
              <w:t> </w:t>
            </w:r>
            <w:r w:rsidRPr="00227582">
              <w:rPr>
                <w:rFonts w:ascii="Arial" w:eastAsia="Times New Roman" w:hAnsi="Arial" w:cs="Arial"/>
                <w:sz w:val="16"/>
              </w:rPr>
              <w:t>ne pas fumer / manger / boire dans la zone d'utilisation;</w:t>
            </w:r>
            <w:r w:rsidRPr="00227582">
              <w:rPr>
                <w:rFonts w:ascii="Arial" w:eastAsia="Times New Roman" w:hAnsi="Arial" w:cs="Arial"/>
                <w:sz w:val="16"/>
                <w:szCs w:val="24"/>
              </w:rPr>
              <w:t> </w:t>
            </w:r>
            <w:r w:rsidRPr="00227582">
              <w:rPr>
                <w:rFonts w:ascii="Arial" w:eastAsia="Times New Roman" w:hAnsi="Arial" w:cs="Arial"/>
                <w:sz w:val="16"/>
              </w:rPr>
              <w:t>se laver les mains après usage;</w:t>
            </w:r>
            <w:r w:rsidRPr="00227582">
              <w:rPr>
                <w:rFonts w:ascii="Arial" w:eastAsia="Times New Roman" w:hAnsi="Arial" w:cs="Arial"/>
                <w:sz w:val="16"/>
                <w:szCs w:val="24"/>
              </w:rPr>
              <w:t> </w:t>
            </w:r>
            <w:r w:rsidRPr="00227582">
              <w:rPr>
                <w:rFonts w:ascii="Arial" w:eastAsia="Times New Roman" w:hAnsi="Arial" w:cs="Arial"/>
                <w:sz w:val="16"/>
              </w:rPr>
              <w:t>laver les vêtements / matériaux qui ont pu entrer en contact avec des produits chimiques.</w:t>
            </w:r>
          </w:p>
        </w:tc>
      </w:tr>
    </w:tbl>
    <w:p w:rsidR="00A9466A" w:rsidRPr="00227582" w:rsidRDefault="00A9466A" w:rsidP="00A9466A">
      <w:pPr>
        <w:spacing w:after="0" w:line="240" w:lineRule="auto"/>
        <w:rPr>
          <w:rFonts w:ascii="Arial" w:eastAsia="Times New Roman" w:hAnsi="Arial" w:cs="Arial"/>
          <w:color w:val="000000"/>
          <w:sz w:val="16"/>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A9466A" w:rsidRPr="00227582" w:rsidTr="00227582">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6"/>
                <w:szCs w:val="24"/>
              </w:rPr>
            </w:pPr>
            <w:r w:rsidRPr="00227582">
              <w:rPr>
                <w:rFonts w:ascii="Arial" w:eastAsia="Times New Roman" w:hAnsi="Arial" w:cs="Arial"/>
                <w:b/>
                <w:bCs/>
                <w:sz w:val="16"/>
              </w:rPr>
              <w:t>9. PROPRIÉTÉS PHYSIQUES ET CHIMIQUES</w:t>
            </w:r>
          </w:p>
        </w:tc>
      </w:tr>
    </w:tbl>
    <w:p w:rsidR="00A9466A" w:rsidRPr="00227582" w:rsidRDefault="00A9466A" w:rsidP="00A9466A">
      <w:pPr>
        <w:spacing w:after="0" w:line="240" w:lineRule="auto"/>
        <w:rPr>
          <w:rFonts w:ascii="Arial" w:eastAsia="Times New Roman" w:hAnsi="Arial" w:cs="Arial"/>
          <w:color w:val="000000"/>
          <w:sz w:val="16"/>
          <w:szCs w:val="27"/>
        </w:rPr>
      </w:pPr>
      <w:r w:rsidRPr="00227582">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A9466A" w:rsidRPr="00227582" w:rsidTr="00227582">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Coatalyte</w:t>
            </w:r>
            <w:r w:rsidRPr="00227582">
              <w:rPr>
                <w:rFonts w:ascii="Arial" w:eastAsia="Times New Roman" w:hAnsi="Arial" w:cs="Arial"/>
                <w:b/>
                <w:sz w:val="12"/>
                <w:szCs w:val="24"/>
              </w:rPr>
              <w:t> </w:t>
            </w:r>
            <w:r w:rsidRPr="00227582">
              <w:rPr>
                <w:rFonts w:ascii="Arial" w:eastAsia="Times New Roman" w:hAnsi="Arial" w:cs="Arial"/>
                <w:b/>
                <w:bCs/>
                <w:sz w:val="12"/>
              </w:rPr>
              <w:t>/ activateur (activateur n ° 5):</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2160"/>
        <w:gridCol w:w="3240"/>
        <w:gridCol w:w="2160"/>
        <w:gridCol w:w="3240"/>
      </w:tblGrid>
      <w:tr w:rsidR="00A9466A" w:rsidRPr="00227582" w:rsidTr="00227582">
        <w:trPr>
          <w:cantSplit/>
          <w:tblHeader/>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État physique: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Liquide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Pression de vapeur</w:t>
            </w:r>
            <w:r w:rsidRPr="00227582">
              <w:rPr>
                <w:rFonts w:ascii="Arial" w:eastAsia="Times New Roman" w:hAnsi="Arial" w:cs="Arial"/>
                <w:b/>
                <w:sz w:val="12"/>
                <w:szCs w:val="24"/>
              </w:rPr>
              <w:t> </w:t>
            </w:r>
            <w:r w:rsidRPr="00227582">
              <w:rPr>
                <w:rFonts w:ascii="Arial" w:eastAsia="Times New Roman" w:hAnsi="Arial" w:cs="Arial"/>
                <w:b/>
                <w:bCs/>
                <w:sz w:val="12"/>
              </w:rPr>
              <w:t>:</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Comme l'eau</w:t>
            </w:r>
          </w:p>
        </w:tc>
      </w:tr>
      <w:tr w:rsidR="00A9466A" w:rsidRPr="00227582" w:rsidTr="00227582">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Apparence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Liquide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La densité de vapeur:</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Comme l'eau</w:t>
            </w:r>
          </w:p>
        </w:tc>
      </w:tr>
      <w:tr w:rsidR="00A9466A" w:rsidRPr="00227582" w:rsidTr="00227582">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Couleur: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rouge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Densité relative: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1,2</w:t>
            </w:r>
          </w:p>
        </w:tc>
      </w:tr>
      <w:tr w:rsidR="00A9466A" w:rsidRPr="00227582" w:rsidTr="00227582">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Odeur: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Aucune odeur identifiable.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Solubilité dans l'eau):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Solution aqueuse - soluble dans l'eau.</w:t>
            </w:r>
          </w:p>
        </w:tc>
      </w:tr>
      <w:tr w:rsidR="00A9466A" w:rsidRPr="00227582" w:rsidTr="00227582">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pH:</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13.2</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Coefficient de partage: n-</w:t>
            </w:r>
            <w:r w:rsidRPr="00227582">
              <w:rPr>
                <w:rFonts w:ascii="Arial" w:eastAsia="Times New Roman" w:hAnsi="Arial" w:cs="Arial"/>
                <w:b/>
                <w:sz w:val="12"/>
                <w:szCs w:val="24"/>
              </w:rPr>
              <w:t> </w:t>
            </w:r>
            <w:r w:rsidRPr="00227582">
              <w:rPr>
                <w:rFonts w:ascii="Arial" w:eastAsia="Times New Roman" w:hAnsi="Arial" w:cs="Arial"/>
                <w:b/>
                <w:bCs/>
                <w:sz w:val="12"/>
              </w:rPr>
              <w:t>octanol</w:t>
            </w:r>
            <w:r w:rsidRPr="00227582">
              <w:rPr>
                <w:rFonts w:ascii="Arial" w:eastAsia="Times New Roman" w:hAnsi="Arial" w:cs="Arial"/>
                <w:b/>
                <w:sz w:val="12"/>
                <w:szCs w:val="24"/>
              </w:rPr>
              <w:t> </w:t>
            </w:r>
            <w:r w:rsidRPr="00227582">
              <w:rPr>
                <w:rFonts w:ascii="Arial" w:eastAsia="Times New Roman" w:hAnsi="Arial" w:cs="Arial"/>
                <w:b/>
                <w:bCs/>
                <w:sz w:val="12"/>
              </w:rPr>
              <w:t>/ 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Comme l'eau</w:t>
            </w:r>
          </w:p>
        </w:tc>
      </w:tr>
      <w:tr w:rsidR="00A9466A" w:rsidRPr="00227582" w:rsidTr="00227582">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Point de fusion / gamme de fusion: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&lt;0º C (&lt;32º F)</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La température d'auto-inflammation: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Sans objet (solution aqueuse)</w:t>
            </w:r>
          </w:p>
        </w:tc>
      </w:tr>
      <w:tr w:rsidR="00A9466A" w:rsidRPr="00227582" w:rsidTr="00227582">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Point d'ébullition / intervalle d'ébullition: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&gt; 100º C (&gt; 212º F)</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Température de décomposition: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Sans objet (solution aqueuse)</w:t>
            </w:r>
          </w:p>
        </w:tc>
      </w:tr>
      <w:tr w:rsidR="00A9466A" w:rsidRPr="00227582" w:rsidTr="00227582">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Point de rupture: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Sans objet (solution aqueuse)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Viscosité:</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Comme l'eau</w:t>
            </w:r>
          </w:p>
        </w:tc>
      </w:tr>
      <w:tr w:rsidR="00A9466A" w:rsidRPr="00227582" w:rsidTr="00227582">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Taux d'évaporation: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Comme l'eau</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Propriétés oxydantes:</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N'est pas applicable</w:t>
            </w:r>
          </w:p>
        </w:tc>
      </w:tr>
      <w:tr w:rsidR="00A9466A" w:rsidRPr="00227582" w:rsidTr="00227582">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Inflammabilité (solide, gaz):</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Non inflammable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Explosion Data-Impact mécanique: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Insensible</w:t>
            </w:r>
          </w:p>
        </w:tc>
      </w:tr>
      <w:tr w:rsidR="00A9466A" w:rsidRPr="00227582" w:rsidTr="00227582">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Limite d'inflammabilité supérieure / inférieure - Limites d'explosivité:</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Sans objet (solution aqueuse)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Données d'explosion - décharge statique: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Insensible</w:t>
            </w:r>
          </w:p>
        </w:tc>
      </w:tr>
    </w:tbl>
    <w:p w:rsidR="00A9466A" w:rsidRPr="00227582" w:rsidRDefault="00A9466A" w:rsidP="00A9466A">
      <w:pPr>
        <w:spacing w:after="0" w:line="240" w:lineRule="auto"/>
        <w:rPr>
          <w:rFonts w:ascii="Arial" w:eastAsia="Times New Roman" w:hAnsi="Arial" w:cs="Arial"/>
          <w:color w:val="000000"/>
          <w:sz w:val="16"/>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A9466A" w:rsidRPr="00227582" w:rsidTr="00227582">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6"/>
                <w:szCs w:val="24"/>
              </w:rPr>
            </w:pPr>
            <w:r w:rsidRPr="00227582">
              <w:rPr>
                <w:rFonts w:ascii="Arial" w:eastAsia="Times New Roman" w:hAnsi="Arial" w:cs="Arial"/>
                <w:b/>
                <w:bCs/>
                <w:sz w:val="16"/>
              </w:rPr>
              <w:t>10. STABILITÉ ET RÉACTIVITÉ</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A9466A" w:rsidRPr="00227582" w:rsidTr="00227582">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bCs/>
                <w:sz w:val="12"/>
              </w:rPr>
              <w:t>Réactivité: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sz w:val="12"/>
              </w:rPr>
              <w:t>Aucun prévu</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b/>
                <w:bCs/>
                <w:sz w:val="12"/>
              </w:rPr>
              <w:t>Stabilité chimique: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Stable</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b/>
                <w:bCs/>
                <w:sz w:val="12"/>
              </w:rPr>
              <w:t>Possibilité de réactions dangereuses: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Sur chauffage extrême au-delà de la sécheresse: oxydes de zinc.</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b/>
                <w:bCs/>
                <w:sz w:val="12"/>
              </w:rPr>
              <w:t>Conditions à éviter:</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Forte chaleur.</w:t>
            </w:r>
            <w:r w:rsidRPr="00227582">
              <w:rPr>
                <w:rFonts w:ascii="Arial" w:eastAsia="Times New Roman" w:hAnsi="Arial" w:cs="Arial"/>
                <w:sz w:val="16"/>
                <w:szCs w:val="24"/>
              </w:rPr>
              <w:t> </w:t>
            </w:r>
            <w:r w:rsidRPr="00227582">
              <w:rPr>
                <w:rFonts w:ascii="Arial" w:eastAsia="Times New Roman" w:hAnsi="Arial" w:cs="Arial"/>
                <w:sz w:val="16"/>
              </w:rPr>
              <w:t>Mélange avec des matériaux incompatibles.</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b/>
                <w:bCs/>
                <w:sz w:val="12"/>
              </w:rPr>
              <w:t>Matériaux incompatibles: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Composés contenant du chlore, acides et métaux hautement réactifs (potentiel de production de gaz hydrogène);</w:t>
            </w:r>
            <w:r w:rsidRPr="00227582">
              <w:rPr>
                <w:rFonts w:ascii="Arial" w:eastAsia="Times New Roman" w:hAnsi="Arial" w:cs="Arial"/>
                <w:sz w:val="16"/>
                <w:szCs w:val="24"/>
              </w:rPr>
              <w:t> </w:t>
            </w:r>
            <w:r w:rsidRPr="00227582">
              <w:rPr>
                <w:rFonts w:ascii="Arial" w:eastAsia="Times New Roman" w:hAnsi="Arial" w:cs="Arial"/>
                <w:sz w:val="16"/>
              </w:rPr>
              <w:t>étain, plomb, zinc et leurs alliages.</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b/>
                <w:bCs/>
                <w:sz w:val="12"/>
              </w:rPr>
              <w:t>Produits de décomposition dangereux: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Sur chauffage extrême au-delà de la sécheresse: oxydes de zinc.</w:t>
            </w:r>
          </w:p>
        </w:tc>
      </w:tr>
    </w:tbl>
    <w:p w:rsidR="00A9466A" w:rsidRPr="00227582" w:rsidRDefault="00A9466A" w:rsidP="00A9466A">
      <w:pPr>
        <w:spacing w:after="0" w:line="240" w:lineRule="auto"/>
        <w:rPr>
          <w:rFonts w:ascii="Arial" w:eastAsia="Times New Roman" w:hAnsi="Arial" w:cs="Arial"/>
          <w:color w:val="000000"/>
          <w:sz w:val="16"/>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A9466A" w:rsidRPr="00227582" w:rsidTr="00227582">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6"/>
                <w:szCs w:val="24"/>
              </w:rPr>
            </w:pPr>
            <w:r w:rsidRPr="00227582">
              <w:rPr>
                <w:rFonts w:ascii="Arial" w:eastAsia="Times New Roman" w:hAnsi="Arial" w:cs="Arial"/>
                <w:b/>
                <w:bCs/>
                <w:sz w:val="16"/>
              </w:rPr>
              <w:t>11. INFORMATIONS TOXICOLOGIQUES</w:t>
            </w:r>
          </w:p>
        </w:tc>
      </w:tr>
    </w:tbl>
    <w:p w:rsidR="00A9466A" w:rsidRPr="00227582" w:rsidRDefault="00A9466A" w:rsidP="00A9466A">
      <w:pPr>
        <w:spacing w:after="0" w:line="240" w:lineRule="auto"/>
        <w:rPr>
          <w:rFonts w:ascii="Arial" w:eastAsia="Times New Roman" w:hAnsi="Arial" w:cs="Arial"/>
          <w:color w:val="000000"/>
          <w:sz w:val="16"/>
          <w:szCs w:val="27"/>
        </w:rPr>
      </w:pPr>
      <w:r w:rsidRPr="00227582">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A9466A" w:rsidRPr="00227582" w:rsidTr="00227582">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Niveaux toxiques</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864"/>
        <w:gridCol w:w="1296"/>
        <w:gridCol w:w="2160"/>
        <w:gridCol w:w="2160"/>
        <w:gridCol w:w="1008"/>
        <w:gridCol w:w="1008"/>
        <w:gridCol w:w="1008"/>
        <w:gridCol w:w="1296"/>
      </w:tblGrid>
      <w:tr w:rsidR="00A9466A" w:rsidRPr="00227582" w:rsidTr="00227582">
        <w:trPr>
          <w:cantSplit/>
          <w:tblHeader/>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La source</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Nom chimique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DL50 (mg / kg)</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CL50 (mg / M3)</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IARC Listed</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NTP Listed</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OSHA Listé</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Carcinogénicité de l'ACGIH</w:t>
            </w:r>
          </w:p>
        </w:tc>
      </w:tr>
      <w:tr w:rsidR="00A9466A" w:rsidRPr="00227582" w:rsidTr="00227582">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Act5</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Hydroxyde de sodium</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500 O</w:t>
            </w:r>
            <w:r w:rsidRPr="00227582">
              <w:rPr>
                <w:rFonts w:ascii="Arial" w:eastAsia="Times New Roman" w:hAnsi="Arial" w:cs="Arial"/>
                <w:sz w:val="12"/>
                <w:szCs w:val="24"/>
              </w:rPr>
              <w:t> </w:t>
            </w:r>
            <w:r w:rsidRPr="00227582">
              <w:rPr>
                <w:rFonts w:ascii="Arial" w:eastAsia="Times New Roman" w:hAnsi="Arial" w:cs="Arial"/>
                <w:sz w:val="12"/>
              </w:rPr>
              <w:t>Rb</w:t>
            </w:r>
            <w:r w:rsidRPr="00227582">
              <w:rPr>
                <w:rFonts w:ascii="Arial" w:eastAsia="Times New Roman" w:hAnsi="Arial" w:cs="Arial"/>
                <w:sz w:val="12"/>
                <w:szCs w:val="24"/>
              </w:rPr>
              <w:t> </w:t>
            </w:r>
            <w:r w:rsidRPr="00227582">
              <w:rPr>
                <w:rFonts w:ascii="Arial" w:eastAsia="Times New Roman" w:hAnsi="Arial" w:cs="Arial"/>
                <w:sz w:val="12"/>
              </w:rPr>
              <w:t>- LD (Lo), Lapin Oral</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Indisponible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w:t>
            </w:r>
          </w:p>
        </w:tc>
      </w:tr>
      <w:tr w:rsidR="00A9466A" w:rsidRPr="00227582" w:rsidTr="00227582">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Act5</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Composés de zinc</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Divers</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 / A</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w:t>
            </w:r>
          </w:p>
        </w:tc>
      </w:tr>
      <w:tr w:rsidR="00A9466A" w:rsidRPr="00227582" w:rsidTr="00227582">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Act5</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Oxyde de zinc</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7950 OM</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2500 IM</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w:t>
            </w:r>
          </w:p>
        </w:tc>
      </w:tr>
      <w:tr w:rsidR="00A9466A" w:rsidRPr="00227582" w:rsidTr="00227582">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Act5</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Sulfate de zinc monohydraté</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2949 OU</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Indisponible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A9466A" w:rsidRPr="00227582" w:rsidTr="00227582">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bCs/>
                <w:sz w:val="12"/>
              </w:rPr>
              <w:t>Produit estimé DL50 (mg / kg)</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sz w:val="12"/>
              </w:rPr>
              <w:t>3448.276</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1800"/>
        <w:gridCol w:w="9000"/>
      </w:tblGrid>
      <w:tr w:rsidR="00A9466A" w:rsidRPr="00227582" w:rsidTr="00227582">
        <w:trPr>
          <w:cantSplit/>
          <w:tblHeader/>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bCs/>
                <w:sz w:val="12"/>
              </w:rPr>
              <w:t>EFFETS DE L'EXPOSITION AIGUË</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bCs/>
                <w:sz w:val="12"/>
              </w:rPr>
              <w:t>-</w:t>
            </w:r>
          </w:p>
        </w:tc>
      </w:tr>
      <w:tr w:rsidR="00A9466A" w:rsidRPr="00227582" w:rsidTr="00227582">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80"/>
              <w:rPr>
                <w:rFonts w:ascii="Arial" w:eastAsia="Times New Roman" w:hAnsi="Arial" w:cs="Arial"/>
                <w:sz w:val="24"/>
                <w:szCs w:val="24"/>
              </w:rPr>
            </w:pPr>
            <w:r w:rsidRPr="00227582">
              <w:rPr>
                <w:rFonts w:ascii="Arial" w:eastAsia="Times New Roman" w:hAnsi="Arial" w:cs="Arial"/>
                <w:b/>
                <w:bCs/>
                <w:sz w:val="12"/>
              </w:rPr>
              <w:t>Lentilles de contact:</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Peut causer une irritation des yeux ou (dans des cas extrêmes) des brûlures chimiques.</w:t>
            </w:r>
          </w:p>
        </w:tc>
      </w:tr>
      <w:tr w:rsidR="00A9466A" w:rsidRPr="00227582" w:rsidTr="00227582">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80"/>
              <w:rPr>
                <w:rFonts w:ascii="Arial" w:eastAsia="Times New Roman" w:hAnsi="Arial" w:cs="Arial"/>
                <w:sz w:val="24"/>
                <w:szCs w:val="24"/>
              </w:rPr>
            </w:pPr>
            <w:r w:rsidRPr="00227582">
              <w:rPr>
                <w:rFonts w:ascii="Arial" w:eastAsia="Times New Roman" w:hAnsi="Arial" w:cs="Arial"/>
                <w:b/>
                <w:bCs/>
                <w:sz w:val="12"/>
              </w:rPr>
              <w:t>Inhalation:</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La brume peut causer une irritation des voies respiratoires.</w:t>
            </w:r>
          </w:p>
        </w:tc>
      </w:tr>
      <w:tr w:rsidR="00A9466A" w:rsidRPr="00227582" w:rsidTr="00227582">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80"/>
              <w:rPr>
                <w:rFonts w:ascii="Arial" w:eastAsia="Times New Roman" w:hAnsi="Arial" w:cs="Arial"/>
                <w:sz w:val="24"/>
                <w:szCs w:val="24"/>
              </w:rPr>
            </w:pPr>
            <w:r w:rsidRPr="00227582">
              <w:rPr>
                <w:rFonts w:ascii="Arial" w:eastAsia="Times New Roman" w:hAnsi="Arial" w:cs="Arial"/>
                <w:b/>
                <w:bCs/>
                <w:sz w:val="12"/>
              </w:rPr>
              <w:t>Contact avec la peau:</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Potentiel d'irritation ou (dans les cas extrêmes) de brûlures chimiques.</w:t>
            </w:r>
          </w:p>
        </w:tc>
      </w:tr>
      <w:tr w:rsidR="00A9466A" w:rsidRPr="00227582" w:rsidTr="00227582">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80"/>
              <w:rPr>
                <w:rFonts w:ascii="Arial" w:eastAsia="Times New Roman" w:hAnsi="Arial" w:cs="Arial"/>
                <w:sz w:val="24"/>
                <w:szCs w:val="24"/>
              </w:rPr>
            </w:pPr>
            <w:r w:rsidRPr="00227582">
              <w:rPr>
                <w:rFonts w:ascii="Arial" w:eastAsia="Times New Roman" w:hAnsi="Arial" w:cs="Arial"/>
                <w:b/>
                <w:bCs/>
                <w:sz w:val="12"/>
              </w:rPr>
              <w:t>Ingestion:</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Potentiel d'irritation ou (dans les cas extrêmes) de brûlures chimiques.</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A9466A" w:rsidRPr="00227582" w:rsidTr="00227582">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bCs/>
                <w:sz w:val="12"/>
              </w:rPr>
              <w:t>EFFETS DE L'EXPOSITION CHRONIQUE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bCs/>
                <w:sz w:val="12"/>
              </w:rPr>
              <w:t>-</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80"/>
              <w:rPr>
                <w:rFonts w:ascii="Arial" w:eastAsia="Times New Roman" w:hAnsi="Arial" w:cs="Arial"/>
                <w:sz w:val="24"/>
                <w:szCs w:val="24"/>
              </w:rPr>
            </w:pPr>
            <w:r w:rsidRPr="00227582">
              <w:rPr>
                <w:rFonts w:ascii="Arial" w:eastAsia="Times New Roman" w:hAnsi="Arial" w:cs="Arial"/>
                <w:b/>
                <w:bCs/>
                <w:sz w:val="12"/>
              </w:rPr>
              <w:t>Organes cibles: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Inconnu</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80"/>
              <w:rPr>
                <w:rFonts w:ascii="Arial" w:eastAsia="Times New Roman" w:hAnsi="Arial" w:cs="Arial"/>
                <w:sz w:val="24"/>
                <w:szCs w:val="24"/>
              </w:rPr>
            </w:pPr>
            <w:r w:rsidRPr="00227582">
              <w:rPr>
                <w:rFonts w:ascii="Arial" w:eastAsia="Times New Roman" w:hAnsi="Arial" w:cs="Arial"/>
                <w:b/>
                <w:bCs/>
                <w:sz w:val="12"/>
              </w:rPr>
              <w:t>Effets chroniques: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Inhalation - susceptibilité accrue aux maladies respiratoires.</w:t>
            </w:r>
          </w:p>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Certaines personnes développent une ulcération de la peau (surtout après un contact avec une plaie ouverte) ou une dermatite après exposition au sulfate de zinc.</w:t>
            </w:r>
            <w:r w:rsidRPr="00227582">
              <w:rPr>
                <w:rFonts w:ascii="Arial" w:eastAsia="Times New Roman" w:hAnsi="Arial" w:cs="Arial"/>
                <w:sz w:val="16"/>
                <w:szCs w:val="24"/>
              </w:rPr>
              <w:t> </w:t>
            </w:r>
            <w:r w:rsidRPr="00227582">
              <w:rPr>
                <w:rFonts w:ascii="Arial" w:eastAsia="Times New Roman" w:hAnsi="Arial" w:cs="Arial"/>
                <w:sz w:val="16"/>
                <w:szCs w:val="16"/>
              </w:rPr>
              <w:t> </w:t>
            </w:r>
            <w:r w:rsidRPr="00227582">
              <w:rPr>
                <w:rFonts w:ascii="Arial" w:eastAsia="Times New Roman" w:hAnsi="Arial" w:cs="Arial"/>
                <w:sz w:val="16"/>
                <w:szCs w:val="24"/>
              </w:rPr>
              <w:t> </w:t>
            </w:r>
            <w:r w:rsidRPr="00227582">
              <w:rPr>
                <w:rFonts w:ascii="Arial" w:eastAsia="Times New Roman" w:hAnsi="Arial" w:cs="Arial"/>
                <w:sz w:val="16"/>
              </w:rPr>
              <w:t>L'inhalation d'oxyde de zinc peut causer la fièvre des fondeurs.</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80"/>
              <w:rPr>
                <w:rFonts w:ascii="Arial" w:eastAsia="Times New Roman" w:hAnsi="Arial" w:cs="Arial"/>
                <w:sz w:val="24"/>
                <w:szCs w:val="24"/>
              </w:rPr>
            </w:pPr>
            <w:r w:rsidRPr="00227582">
              <w:rPr>
                <w:rFonts w:ascii="Arial" w:eastAsia="Times New Roman" w:hAnsi="Arial" w:cs="Arial"/>
                <w:b/>
                <w:bCs/>
                <w:sz w:val="12"/>
              </w:rPr>
              <w:t>Cancérogénicité: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Aucun composant n'a été identifié comme cancérigène.</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80"/>
              <w:rPr>
                <w:rFonts w:ascii="Arial" w:eastAsia="Times New Roman" w:hAnsi="Arial" w:cs="Arial"/>
                <w:sz w:val="24"/>
                <w:szCs w:val="24"/>
              </w:rPr>
            </w:pPr>
            <w:r w:rsidRPr="00227582">
              <w:rPr>
                <w:rFonts w:ascii="Arial" w:eastAsia="Times New Roman" w:hAnsi="Arial" w:cs="Arial"/>
                <w:b/>
                <w:bCs/>
                <w:sz w:val="12"/>
              </w:rPr>
              <w:t>Mutagénicité: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Inconnu</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80"/>
              <w:rPr>
                <w:rFonts w:ascii="Arial" w:eastAsia="Times New Roman" w:hAnsi="Arial" w:cs="Arial"/>
                <w:sz w:val="24"/>
                <w:szCs w:val="24"/>
              </w:rPr>
            </w:pPr>
            <w:r w:rsidRPr="00227582">
              <w:rPr>
                <w:rFonts w:ascii="Arial" w:eastAsia="Times New Roman" w:hAnsi="Arial" w:cs="Arial"/>
                <w:b/>
                <w:bCs/>
                <w:sz w:val="12"/>
              </w:rPr>
              <w:t>Effets sur la reproduction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Inconnu</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80"/>
              <w:rPr>
                <w:rFonts w:ascii="Arial" w:eastAsia="Times New Roman" w:hAnsi="Arial" w:cs="Arial"/>
                <w:sz w:val="24"/>
                <w:szCs w:val="24"/>
              </w:rPr>
            </w:pPr>
            <w:r w:rsidRPr="00227582">
              <w:rPr>
                <w:rFonts w:ascii="Arial" w:eastAsia="Times New Roman" w:hAnsi="Arial" w:cs="Arial"/>
                <w:b/>
                <w:bCs/>
                <w:sz w:val="12"/>
              </w:rPr>
              <w:t>Effets sur le développement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160"/>
              <w:rPr>
                <w:rFonts w:ascii="Arial" w:eastAsia="Times New Roman" w:hAnsi="Arial" w:cs="Arial"/>
                <w:sz w:val="24"/>
                <w:szCs w:val="24"/>
              </w:rPr>
            </w:pPr>
            <w:r w:rsidRPr="00227582">
              <w:rPr>
                <w:rFonts w:ascii="Arial" w:eastAsia="Times New Roman" w:hAnsi="Arial" w:cs="Arial"/>
                <w:b/>
                <w:bCs/>
                <w:sz w:val="12"/>
              </w:rPr>
              <w:t>tératogénicité: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Inconnu</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160"/>
              <w:rPr>
                <w:rFonts w:ascii="Arial" w:eastAsia="Times New Roman" w:hAnsi="Arial" w:cs="Arial"/>
                <w:sz w:val="24"/>
                <w:szCs w:val="24"/>
              </w:rPr>
            </w:pPr>
            <w:r w:rsidRPr="00227582">
              <w:rPr>
                <w:rFonts w:ascii="Arial" w:eastAsia="Times New Roman" w:hAnsi="Arial" w:cs="Arial"/>
                <w:b/>
                <w:bCs/>
                <w:sz w:val="12"/>
              </w:rPr>
              <w:t>Embryotoxicité</w:t>
            </w:r>
            <w:r w:rsidRPr="00227582">
              <w:rPr>
                <w:rFonts w:ascii="Arial" w:eastAsia="Times New Roman" w:hAnsi="Arial" w:cs="Arial"/>
                <w:sz w:val="24"/>
                <w:szCs w:val="24"/>
              </w:rPr>
              <w:t> </w:t>
            </w:r>
            <w:r w:rsidRPr="00227582">
              <w:rPr>
                <w:rFonts w:ascii="Arial" w:eastAsia="Times New Roman" w:hAnsi="Arial" w:cs="Arial"/>
                <w:b/>
                <w:bCs/>
                <w:sz w:val="12"/>
              </w:rPr>
              <w: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Inconnu</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80"/>
              <w:rPr>
                <w:rFonts w:ascii="Arial" w:eastAsia="Times New Roman" w:hAnsi="Arial" w:cs="Arial"/>
                <w:sz w:val="24"/>
                <w:szCs w:val="24"/>
              </w:rPr>
            </w:pPr>
            <w:r w:rsidRPr="00227582">
              <w:rPr>
                <w:rFonts w:ascii="Arial" w:eastAsia="Times New Roman" w:hAnsi="Arial" w:cs="Arial"/>
                <w:b/>
                <w:bCs/>
                <w:sz w:val="12"/>
              </w:rPr>
              <w:t>Sensibilisation de la peau: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Inconnu</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80"/>
              <w:rPr>
                <w:rFonts w:ascii="Arial" w:eastAsia="Times New Roman" w:hAnsi="Arial" w:cs="Arial"/>
                <w:sz w:val="24"/>
                <w:szCs w:val="24"/>
              </w:rPr>
            </w:pPr>
            <w:r w:rsidRPr="00227582">
              <w:rPr>
                <w:rFonts w:ascii="Arial" w:eastAsia="Times New Roman" w:hAnsi="Arial" w:cs="Arial"/>
                <w:b/>
                <w:bCs/>
                <w:sz w:val="12"/>
              </w:rPr>
              <w:lastRenderedPageBreak/>
              <w:t>Sensibilisation respiratoire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Inconnu</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ind w:left="80"/>
              <w:rPr>
                <w:rFonts w:ascii="Arial" w:eastAsia="Times New Roman" w:hAnsi="Arial" w:cs="Arial"/>
                <w:sz w:val="24"/>
                <w:szCs w:val="24"/>
              </w:rPr>
            </w:pPr>
            <w:r w:rsidRPr="00227582">
              <w:rPr>
                <w:rFonts w:ascii="Arial" w:eastAsia="Times New Roman" w:hAnsi="Arial" w:cs="Arial"/>
                <w:b/>
                <w:bCs/>
                <w:sz w:val="12"/>
              </w:rPr>
              <w:t>Matériaux toxicologiquement synergiques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Inconnu</w:t>
            </w:r>
          </w:p>
        </w:tc>
      </w:tr>
    </w:tbl>
    <w:p w:rsidR="00A9466A" w:rsidRPr="00227582" w:rsidRDefault="00A9466A" w:rsidP="00A9466A">
      <w:pPr>
        <w:spacing w:after="0" w:line="240" w:lineRule="auto"/>
        <w:rPr>
          <w:rFonts w:ascii="Arial" w:eastAsia="Times New Roman" w:hAnsi="Arial" w:cs="Arial"/>
          <w:color w:val="000000"/>
          <w:sz w:val="16"/>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A9466A" w:rsidRPr="00227582" w:rsidTr="00227582">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6"/>
                <w:szCs w:val="24"/>
              </w:rPr>
            </w:pPr>
            <w:r w:rsidRPr="00227582">
              <w:rPr>
                <w:rFonts w:ascii="Arial" w:eastAsia="Times New Roman" w:hAnsi="Arial" w:cs="Arial"/>
                <w:b/>
                <w:bCs/>
                <w:sz w:val="16"/>
              </w:rPr>
              <w:t>12. INFORMATIONS ÉCOLOGIQUES</w:t>
            </w:r>
          </w:p>
        </w:tc>
      </w:tr>
    </w:tbl>
    <w:p w:rsidR="00A9466A" w:rsidRPr="00227582" w:rsidRDefault="00A9466A" w:rsidP="00A9466A">
      <w:pPr>
        <w:spacing w:after="0" w:line="240" w:lineRule="auto"/>
        <w:rPr>
          <w:rFonts w:ascii="Arial" w:eastAsia="Times New Roman" w:hAnsi="Arial" w:cs="Arial"/>
          <w:color w:val="000000"/>
          <w:sz w:val="16"/>
          <w:szCs w:val="27"/>
        </w:rPr>
      </w:pPr>
      <w:r w:rsidRPr="00227582">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A9466A" w:rsidRPr="00227582" w:rsidTr="00227582">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Toxicité spécifique</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0" w:type="auto"/>
        <w:tblCellMar>
          <w:left w:w="0" w:type="dxa"/>
          <w:right w:w="0" w:type="dxa"/>
        </w:tblCellMar>
        <w:tblLook w:val="04A0"/>
      </w:tblPr>
      <w:tblGrid>
        <w:gridCol w:w="1532"/>
        <w:gridCol w:w="1532"/>
        <w:gridCol w:w="1532"/>
        <w:gridCol w:w="1533"/>
        <w:gridCol w:w="1533"/>
        <w:gridCol w:w="1533"/>
        <w:gridCol w:w="1533"/>
      </w:tblGrid>
      <w:tr w:rsidR="00A9466A" w:rsidRPr="00227582" w:rsidTr="00227582">
        <w:trPr>
          <w:cantSplit/>
          <w:tblHeader/>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Nom chimique</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Effet dose / concentration</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Durée du test</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Espèce</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Résultat / Evaluation</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Méthode</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Remarque</w:t>
            </w:r>
          </w:p>
        </w:tc>
      </w:tr>
      <w:tr w:rsidR="00A9466A" w:rsidRPr="00227582" w:rsidTr="00227582">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Hydroxyde de sodium</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CE50 40.38 mg / L - Immobilisation</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48 heures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Daphnia (puce d'eau)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EC50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Inconnu</w:t>
            </w:r>
          </w:p>
        </w:tc>
      </w:tr>
      <w:tr w:rsidR="00A9466A" w:rsidRPr="00227582" w:rsidTr="00227582">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Hydroxyde de sodium</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CL50 45,4 mg / 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96 heures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Oncorhynchusmykiss</w:t>
            </w:r>
            <w:r w:rsidRPr="00227582">
              <w:rPr>
                <w:rFonts w:ascii="Arial" w:eastAsia="Times New Roman" w:hAnsi="Arial" w:cs="Arial"/>
                <w:sz w:val="12"/>
                <w:szCs w:val="24"/>
              </w:rPr>
              <w:t> </w:t>
            </w:r>
            <w:r w:rsidRPr="00227582">
              <w:rPr>
                <w:rFonts w:ascii="Arial" w:eastAsia="Times New Roman" w:hAnsi="Arial" w:cs="Arial"/>
                <w:sz w:val="12"/>
              </w:rPr>
              <w:t>(truite arc-en-ciel)</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CL50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Inconnu</w:t>
            </w:r>
          </w:p>
        </w:tc>
      </w:tr>
      <w:tr w:rsidR="00A9466A" w:rsidRPr="00227582" w:rsidTr="00227582">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Hydroxyde de sodium</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CL50 125 mg / 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96 heures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Gambusia</w:t>
            </w:r>
            <w:r w:rsidRPr="00227582">
              <w:rPr>
                <w:rFonts w:ascii="Arial" w:eastAsia="Times New Roman" w:hAnsi="Arial" w:cs="Arial"/>
                <w:sz w:val="12"/>
                <w:szCs w:val="24"/>
              </w:rPr>
              <w:t> </w:t>
            </w:r>
            <w:r w:rsidRPr="00227582">
              <w:rPr>
                <w:rFonts w:ascii="Arial" w:eastAsia="Times New Roman" w:hAnsi="Arial" w:cs="Arial"/>
                <w:sz w:val="12"/>
              </w:rPr>
              <w:t>affinis(poisson moustique)</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CL50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Inconnu</w:t>
            </w:r>
          </w:p>
        </w:tc>
      </w:tr>
      <w:tr w:rsidR="00A9466A" w:rsidRPr="00227582" w:rsidTr="00227582">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Oxyde de zinc</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CE50 0,098 mg / 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48 heures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Daphnia magna (Puce d'eau)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EC50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Inconnu</w:t>
            </w:r>
          </w:p>
        </w:tc>
      </w:tr>
      <w:tr w:rsidR="00A9466A" w:rsidRPr="00227582" w:rsidTr="00227582">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Oxyde de zinc</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CE50&gt; 1 000 mg / 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48 heures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Daphnia magna (Puce d'eau)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EC50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Inconnu</w:t>
            </w:r>
          </w:p>
        </w:tc>
      </w:tr>
      <w:tr w:rsidR="00A9466A" w:rsidRPr="00227582" w:rsidTr="00227582">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Oxyde de zinc</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CL50 1,1 mg / 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96 heures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Oncorhynchusmykiss</w:t>
            </w:r>
            <w:r w:rsidRPr="00227582">
              <w:rPr>
                <w:rFonts w:ascii="Arial" w:eastAsia="Times New Roman" w:hAnsi="Arial" w:cs="Arial"/>
                <w:sz w:val="12"/>
                <w:szCs w:val="24"/>
              </w:rPr>
              <w:t> </w:t>
            </w:r>
            <w:r w:rsidRPr="00227582">
              <w:rPr>
                <w:rFonts w:ascii="Arial" w:eastAsia="Times New Roman" w:hAnsi="Arial" w:cs="Arial"/>
                <w:sz w:val="12"/>
              </w:rPr>
              <w:t>(truite arc-en-ciel)</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CL50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Inconnu</w:t>
            </w:r>
          </w:p>
        </w:tc>
      </w:tr>
      <w:tr w:rsidR="00A9466A" w:rsidRPr="00227582" w:rsidTr="00227582">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Sulfate de zinc monohydraté</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Aucune information trouvée</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w:t>
            </w:r>
          </w:p>
        </w:tc>
      </w:tr>
      <w:tr w:rsidR="00A9466A" w:rsidRPr="00227582" w:rsidTr="00227582">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Sulfate de zinc monohydraté</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CE50&gt; 700 mg / 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15 heures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Microtox</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EC50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Microtox</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Inconnu</w:t>
            </w:r>
          </w:p>
        </w:tc>
      </w:tr>
      <w:tr w:rsidR="00A9466A" w:rsidRPr="00227582" w:rsidTr="00227582">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Sulfate de zinc monohydraté</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CE50 40,5 mg / 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30 minutes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Microtox</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EC50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Microtox</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Inconnu</w:t>
            </w:r>
          </w:p>
        </w:tc>
      </w:tr>
      <w:tr w:rsidR="00A9466A" w:rsidRPr="00227582" w:rsidTr="00227582">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Sulfate de zinc monohydraté</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CE50 476 mg / 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5 min</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Microtox</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EC50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Microtox</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Inconnu</w:t>
            </w:r>
          </w:p>
        </w:tc>
      </w:tr>
      <w:tr w:rsidR="00A9466A" w:rsidRPr="00227582" w:rsidTr="00227582">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Sulfate de zinc monohydraté</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CE503.45 mg / 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15 min</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Microtox</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EC50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Microtox</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Inconnu</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A9466A" w:rsidRPr="00227582" w:rsidTr="00227582">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bCs/>
                <w:sz w:val="12"/>
              </w:rPr>
              <w:t>Persistance et dégradabilité: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sz w:val="12"/>
              </w:rPr>
              <w:t>Inconnu</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b/>
                <w:bCs/>
                <w:sz w:val="12"/>
              </w:rPr>
              <w:t>Potentiel de</w:t>
            </w:r>
            <w:r w:rsidRPr="00227582">
              <w:rPr>
                <w:rFonts w:ascii="Arial" w:eastAsia="Times New Roman" w:hAnsi="Arial" w:cs="Arial"/>
                <w:sz w:val="24"/>
                <w:szCs w:val="24"/>
              </w:rPr>
              <w:t> </w:t>
            </w:r>
            <w:r w:rsidRPr="00227582">
              <w:rPr>
                <w:rFonts w:ascii="Arial" w:eastAsia="Times New Roman" w:hAnsi="Arial" w:cs="Arial"/>
                <w:b/>
                <w:bCs/>
                <w:sz w:val="12"/>
              </w:rPr>
              <w:t>bioaccumulation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Inconnu</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b/>
                <w:bCs/>
                <w:sz w:val="12"/>
              </w:rPr>
              <w:t>Mobilité dans le sol:</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Inconnu</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b/>
                <w:bCs/>
                <w:sz w:val="12"/>
              </w:rPr>
              <w:t>Résultats des</w:t>
            </w:r>
            <w:r w:rsidRPr="00227582">
              <w:rPr>
                <w:rFonts w:ascii="Arial" w:eastAsia="Times New Roman" w:hAnsi="Arial" w:cs="Arial"/>
                <w:sz w:val="24"/>
                <w:szCs w:val="24"/>
              </w:rPr>
              <w:t> </w:t>
            </w:r>
            <w:r w:rsidRPr="00227582">
              <w:rPr>
                <w:rFonts w:ascii="Arial" w:eastAsia="Times New Roman" w:hAnsi="Arial" w:cs="Arial"/>
                <w:b/>
                <w:bCs/>
                <w:sz w:val="12"/>
              </w:rPr>
              <w:t>évaluations</w:t>
            </w:r>
            <w:r w:rsidRPr="00227582">
              <w:rPr>
                <w:rFonts w:ascii="Arial" w:eastAsia="Times New Roman" w:hAnsi="Arial" w:cs="Arial"/>
                <w:sz w:val="24"/>
                <w:szCs w:val="24"/>
              </w:rPr>
              <w:t> </w:t>
            </w:r>
            <w:r w:rsidRPr="00227582">
              <w:rPr>
                <w:rFonts w:ascii="Arial" w:eastAsia="Times New Roman" w:hAnsi="Arial" w:cs="Arial"/>
                <w:b/>
                <w:bCs/>
                <w:sz w:val="12"/>
              </w:rPr>
              <w:t>PBT et</w:t>
            </w:r>
            <w:r w:rsidRPr="00227582">
              <w:rPr>
                <w:rFonts w:ascii="Arial" w:eastAsia="Times New Roman" w:hAnsi="Arial" w:cs="Arial"/>
                <w:sz w:val="24"/>
                <w:szCs w:val="24"/>
              </w:rPr>
              <w:t> </w:t>
            </w:r>
            <w:r w:rsidRPr="00227582">
              <w:rPr>
                <w:rFonts w:ascii="Arial" w:eastAsia="Times New Roman" w:hAnsi="Arial" w:cs="Arial"/>
                <w:b/>
                <w:bCs/>
                <w:sz w:val="12"/>
              </w:rPr>
              <w:t>vPvB</w:t>
            </w:r>
            <w:r w:rsidRPr="00227582">
              <w:rPr>
                <w:rFonts w:ascii="Arial" w:eastAsia="Times New Roman" w:hAnsi="Arial" w:cs="Arial"/>
                <w:sz w:val="24"/>
                <w:szCs w:val="24"/>
              </w:rPr>
              <w:t> </w:t>
            </w:r>
            <w:r w:rsidRPr="00227582">
              <w:rPr>
                <w:rFonts w:ascii="Arial" w:eastAsia="Times New Roman" w:hAnsi="Arial" w:cs="Arial"/>
                <w:b/>
                <w:bCs/>
                <w:sz w:val="12"/>
              </w:rPr>
              <w: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Aucun connu</w:t>
            </w:r>
          </w:p>
        </w:tc>
      </w:tr>
      <w:tr w:rsidR="00A9466A" w:rsidRPr="00227582" w:rsidTr="00227582">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b/>
                <w:bCs/>
                <w:sz w:val="12"/>
              </w:rPr>
              <w:t>Autres effets indésirables: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Aucun connu</w:t>
            </w:r>
          </w:p>
        </w:tc>
      </w:tr>
    </w:tbl>
    <w:p w:rsidR="00A9466A" w:rsidRPr="00227582" w:rsidRDefault="00A9466A" w:rsidP="00A9466A">
      <w:pPr>
        <w:spacing w:after="0" w:line="240" w:lineRule="auto"/>
        <w:rPr>
          <w:rFonts w:ascii="Arial" w:eastAsia="Times New Roman" w:hAnsi="Arial" w:cs="Arial"/>
          <w:color w:val="000000"/>
          <w:sz w:val="16"/>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A9466A" w:rsidRPr="00227582" w:rsidTr="00227582">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6"/>
                <w:szCs w:val="24"/>
              </w:rPr>
            </w:pPr>
            <w:r w:rsidRPr="00227582">
              <w:rPr>
                <w:rFonts w:ascii="Arial" w:eastAsia="Times New Roman" w:hAnsi="Arial" w:cs="Arial"/>
                <w:b/>
                <w:bCs/>
                <w:sz w:val="16"/>
              </w:rPr>
              <w:t>13. CONSIDÉRATIONS D'ÉLIMINATION</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A9466A" w:rsidRPr="00227582" w:rsidTr="00227582">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bCs/>
                <w:sz w:val="12"/>
              </w:rPr>
              <w:t>Méthodes de traitement des déchets: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sz w:val="12"/>
              </w:rPr>
              <w:t>Respecter toutes les réglementations nationales, régionales et locales pour l'élimination finale de la solution de zinc alcaline.</w:t>
            </w:r>
          </w:p>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sz w:val="12"/>
                <w:szCs w:val="16"/>
              </w:rPr>
              <w:t> </w:t>
            </w:r>
          </w:p>
        </w:tc>
      </w:tr>
    </w:tbl>
    <w:p w:rsidR="00A9466A" w:rsidRPr="00227582" w:rsidRDefault="00A9466A" w:rsidP="00A9466A">
      <w:pPr>
        <w:spacing w:after="0" w:line="240" w:lineRule="auto"/>
        <w:rPr>
          <w:rFonts w:ascii="Arial" w:eastAsia="Times New Roman" w:hAnsi="Arial" w:cs="Arial"/>
          <w:color w:val="000000"/>
          <w:sz w:val="16"/>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A9466A" w:rsidRPr="00227582" w:rsidTr="00227582">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6"/>
                <w:szCs w:val="24"/>
              </w:rPr>
            </w:pPr>
            <w:r w:rsidRPr="00227582">
              <w:rPr>
                <w:rFonts w:ascii="Arial" w:eastAsia="Times New Roman" w:hAnsi="Arial" w:cs="Arial"/>
                <w:b/>
                <w:bCs/>
                <w:sz w:val="16"/>
              </w:rPr>
              <w:t>14. INFORMATIONS DE TRANSPORT</w:t>
            </w:r>
          </w:p>
        </w:tc>
      </w:tr>
    </w:tbl>
    <w:p w:rsidR="00A9466A" w:rsidRPr="00227582" w:rsidRDefault="00A9466A" w:rsidP="00A9466A">
      <w:pPr>
        <w:spacing w:after="0" w:line="240" w:lineRule="auto"/>
        <w:rPr>
          <w:rFonts w:ascii="Arial" w:eastAsia="Times New Roman" w:hAnsi="Arial" w:cs="Arial"/>
          <w:color w:val="000000"/>
          <w:sz w:val="16"/>
          <w:szCs w:val="27"/>
        </w:rPr>
      </w:pPr>
      <w:r w:rsidRPr="00227582">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A9466A" w:rsidRPr="00227582" w:rsidTr="00227582">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Coatalyte</w:t>
            </w:r>
            <w:r w:rsidRPr="00227582">
              <w:rPr>
                <w:rFonts w:ascii="Arial" w:eastAsia="Times New Roman" w:hAnsi="Arial" w:cs="Arial"/>
                <w:b/>
                <w:sz w:val="12"/>
                <w:szCs w:val="24"/>
              </w:rPr>
              <w:t> </w:t>
            </w:r>
            <w:r w:rsidRPr="00227582">
              <w:rPr>
                <w:rFonts w:ascii="Arial" w:eastAsia="Times New Roman" w:hAnsi="Arial" w:cs="Arial"/>
                <w:b/>
                <w:bCs/>
                <w:sz w:val="12"/>
              </w:rPr>
              <w:t>/ activateur (activateur n ° 5):</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3960"/>
        <w:gridCol w:w="3960"/>
      </w:tblGrid>
      <w:tr w:rsidR="00A9466A" w:rsidRPr="00227582" w:rsidTr="00227582">
        <w:trPr>
          <w:cantSplit/>
          <w:tblHead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bCs/>
                <w:sz w:val="16"/>
              </w:rPr>
              <w:t>Liste d'information</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bCs/>
                <w:sz w:val="16"/>
              </w:rPr>
              <w:t>US DOT</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bCs/>
                <w:sz w:val="16"/>
              </w:rPr>
              <w:t>IATA</w:t>
            </w:r>
          </w:p>
        </w:tc>
      </w:tr>
      <w:tr w:rsidR="00493610" w:rsidRPr="00227582" w:rsidTr="00227582">
        <w:trPr>
          <w:cantSplit/>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493610" w:rsidRPr="00227582" w:rsidRDefault="00493610"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Numéro ONU</w:t>
            </w:r>
          </w:p>
          <w:p w:rsidR="00493610" w:rsidRPr="00227582" w:rsidRDefault="00493610"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Classe de danger</w:t>
            </w:r>
          </w:p>
          <w:p w:rsidR="00493610" w:rsidRPr="00227582" w:rsidRDefault="00493610"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Groupe d'emballage</w:t>
            </w:r>
          </w:p>
          <w:p w:rsidR="00493610" w:rsidRPr="00227582" w:rsidRDefault="00493610"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Nom d'expédition</w:t>
            </w:r>
          </w:p>
          <w:p w:rsidR="00493610" w:rsidRPr="00227582" w:rsidRDefault="00493610"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Nom technique (si nécessaire)</w:t>
            </w:r>
          </w:p>
          <w:p w:rsidR="00493610" w:rsidRPr="00227582" w:rsidRDefault="00493610"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Étiquettes</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493610" w:rsidRPr="00BC3CE8" w:rsidRDefault="00493610" w:rsidP="00AC7FCA">
            <w:pPr>
              <w:spacing w:after="0" w:line="240" w:lineRule="auto"/>
              <w:rPr>
                <w:rFonts w:ascii="Arial" w:hAnsi="Arial" w:cs="Arial"/>
                <w:sz w:val="16"/>
              </w:rPr>
            </w:pPr>
            <w:r w:rsidRPr="00BC3CE8">
              <w:rPr>
                <w:rFonts w:ascii="Arial" w:hAnsi="Arial" w:cs="Arial"/>
                <w:sz w:val="16"/>
              </w:rPr>
              <w:t>UN 1824</w:t>
            </w:r>
          </w:p>
          <w:p w:rsidR="00493610" w:rsidRPr="00BC3CE8" w:rsidRDefault="00493610" w:rsidP="00AC7FCA">
            <w:pPr>
              <w:spacing w:after="0" w:line="240" w:lineRule="auto"/>
              <w:rPr>
                <w:rFonts w:ascii="Arial" w:hAnsi="Arial" w:cs="Arial"/>
                <w:sz w:val="16"/>
              </w:rPr>
            </w:pPr>
            <w:r w:rsidRPr="00BC3CE8">
              <w:rPr>
                <w:rFonts w:ascii="Arial" w:hAnsi="Arial" w:cs="Arial"/>
                <w:sz w:val="16"/>
              </w:rPr>
              <w:t>8</w:t>
            </w:r>
          </w:p>
          <w:p w:rsidR="00493610" w:rsidRPr="00BC3CE8" w:rsidRDefault="00493610" w:rsidP="00AC7FCA">
            <w:pPr>
              <w:spacing w:after="0" w:line="240" w:lineRule="auto"/>
              <w:rPr>
                <w:rFonts w:ascii="Arial" w:hAnsi="Arial" w:cs="Arial"/>
                <w:sz w:val="16"/>
              </w:rPr>
            </w:pPr>
            <w:r w:rsidRPr="00BC3CE8">
              <w:rPr>
                <w:rFonts w:ascii="Arial" w:hAnsi="Arial" w:cs="Arial"/>
                <w:sz w:val="16"/>
              </w:rPr>
              <w:t>II</w:t>
            </w:r>
          </w:p>
          <w:p w:rsidR="00493610" w:rsidRPr="00BC3CE8" w:rsidRDefault="00493610" w:rsidP="00AC7FCA">
            <w:pPr>
              <w:spacing w:after="0" w:line="240" w:lineRule="auto"/>
              <w:rPr>
                <w:rFonts w:ascii="Arial" w:hAnsi="Arial" w:cs="Arial"/>
                <w:sz w:val="16"/>
              </w:rPr>
            </w:pPr>
            <w:r w:rsidRPr="00BC3CE8">
              <w:rPr>
                <w:rFonts w:ascii="Arial" w:hAnsi="Arial" w:cs="Arial"/>
                <w:sz w:val="16"/>
              </w:rPr>
              <w:t>Sodium Hydroxide Solution</w:t>
            </w:r>
          </w:p>
          <w:p w:rsidR="00493610" w:rsidRPr="00BC3CE8" w:rsidRDefault="00493610" w:rsidP="00AC7FCA">
            <w:pPr>
              <w:spacing w:after="0" w:line="240" w:lineRule="auto"/>
              <w:rPr>
                <w:rFonts w:ascii="Arial" w:hAnsi="Arial" w:cs="Arial"/>
                <w:sz w:val="16"/>
              </w:rPr>
            </w:pPr>
            <w:r w:rsidRPr="00BC3CE8">
              <w:rPr>
                <w:rFonts w:ascii="Arial" w:hAnsi="Arial" w:cs="Arial"/>
                <w:sz w:val="16"/>
              </w:rPr>
              <w:t xml:space="preserve">  </w:t>
            </w:r>
          </w:p>
          <w:p w:rsidR="00493610" w:rsidRPr="00BC3CE8" w:rsidRDefault="00493610" w:rsidP="00AC7FCA">
            <w:pPr>
              <w:spacing w:after="0" w:line="240" w:lineRule="auto"/>
              <w:rPr>
                <w:rFonts w:ascii="Arial" w:hAnsi="Arial" w:cs="Arial"/>
                <w:sz w:val="16"/>
              </w:rPr>
            </w:pPr>
            <w:r w:rsidRPr="00BC3CE8">
              <w:rPr>
                <w:rFonts w:ascii="Arial" w:hAnsi="Arial" w:cs="Arial"/>
                <w:sz w:val="16"/>
              </w:rPr>
              <w:t>Corrosive</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493610" w:rsidRPr="00BC3CE8" w:rsidRDefault="00493610" w:rsidP="00AC7FCA">
            <w:pPr>
              <w:spacing w:after="0" w:line="240" w:lineRule="auto"/>
              <w:rPr>
                <w:rFonts w:ascii="Arial" w:hAnsi="Arial" w:cs="Arial"/>
                <w:sz w:val="16"/>
              </w:rPr>
            </w:pPr>
            <w:r w:rsidRPr="00BC3CE8">
              <w:rPr>
                <w:rFonts w:ascii="Arial" w:hAnsi="Arial" w:cs="Arial"/>
                <w:sz w:val="16"/>
              </w:rPr>
              <w:t>UN 1824</w:t>
            </w:r>
          </w:p>
          <w:p w:rsidR="00493610" w:rsidRPr="00BC3CE8" w:rsidRDefault="00493610" w:rsidP="00AC7FCA">
            <w:pPr>
              <w:spacing w:after="0" w:line="240" w:lineRule="auto"/>
              <w:rPr>
                <w:rFonts w:ascii="Arial" w:hAnsi="Arial" w:cs="Arial"/>
                <w:sz w:val="16"/>
              </w:rPr>
            </w:pPr>
            <w:r w:rsidRPr="00BC3CE8">
              <w:rPr>
                <w:rFonts w:ascii="Arial" w:hAnsi="Arial" w:cs="Arial"/>
                <w:sz w:val="16"/>
              </w:rPr>
              <w:t>8</w:t>
            </w:r>
          </w:p>
          <w:p w:rsidR="00493610" w:rsidRPr="00BC3CE8" w:rsidRDefault="00493610" w:rsidP="00AC7FCA">
            <w:pPr>
              <w:spacing w:after="0" w:line="240" w:lineRule="auto"/>
              <w:rPr>
                <w:rFonts w:ascii="Arial" w:hAnsi="Arial" w:cs="Arial"/>
                <w:sz w:val="16"/>
              </w:rPr>
            </w:pPr>
            <w:r w:rsidRPr="00BC3CE8">
              <w:rPr>
                <w:rFonts w:ascii="Arial" w:hAnsi="Arial" w:cs="Arial"/>
                <w:sz w:val="16"/>
              </w:rPr>
              <w:t>II</w:t>
            </w:r>
          </w:p>
          <w:p w:rsidR="00493610" w:rsidRPr="00BC3CE8" w:rsidRDefault="00493610" w:rsidP="00AC7FCA">
            <w:pPr>
              <w:spacing w:after="0" w:line="240" w:lineRule="auto"/>
              <w:rPr>
                <w:rFonts w:ascii="Arial" w:hAnsi="Arial" w:cs="Arial"/>
                <w:sz w:val="16"/>
              </w:rPr>
            </w:pPr>
            <w:r w:rsidRPr="00BC3CE8">
              <w:rPr>
                <w:rFonts w:ascii="Arial" w:hAnsi="Arial" w:cs="Arial"/>
                <w:sz w:val="16"/>
              </w:rPr>
              <w:t>Sodium Hydroxide Solution</w:t>
            </w:r>
          </w:p>
          <w:p w:rsidR="00493610" w:rsidRPr="00BC3CE8" w:rsidRDefault="00493610" w:rsidP="00AC7FCA">
            <w:pPr>
              <w:spacing w:after="0" w:line="240" w:lineRule="auto"/>
              <w:rPr>
                <w:rFonts w:ascii="Arial" w:hAnsi="Arial" w:cs="Arial"/>
                <w:sz w:val="16"/>
              </w:rPr>
            </w:pPr>
            <w:r w:rsidRPr="00BC3CE8">
              <w:rPr>
                <w:rFonts w:ascii="Arial" w:hAnsi="Arial" w:cs="Arial"/>
                <w:sz w:val="16"/>
              </w:rPr>
              <w:t xml:space="preserve">  </w:t>
            </w:r>
          </w:p>
          <w:p w:rsidR="00493610" w:rsidRPr="00BC3CE8" w:rsidRDefault="00493610" w:rsidP="00AC7FCA">
            <w:pPr>
              <w:spacing w:after="0" w:line="240" w:lineRule="auto"/>
              <w:rPr>
                <w:rFonts w:ascii="Arial" w:hAnsi="Arial" w:cs="Arial"/>
                <w:sz w:val="16"/>
              </w:rPr>
            </w:pPr>
            <w:r w:rsidRPr="00BC3CE8">
              <w:rPr>
                <w:rFonts w:ascii="Arial" w:hAnsi="Arial" w:cs="Arial"/>
                <w:sz w:val="16"/>
              </w:rPr>
              <w:t>Corrosive</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A9466A" w:rsidRPr="00227582" w:rsidTr="00227582">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bCs/>
                <w:sz w:val="12"/>
              </w:rPr>
              <w:t>Polluant marin</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sz w:val="12"/>
              </w:rPr>
              <w:t>Non</w:t>
            </w:r>
          </w:p>
        </w:tc>
      </w:tr>
      <w:tr w:rsidR="00A9466A" w:rsidRPr="00227582" w:rsidTr="00227582">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b/>
                <w:bCs/>
                <w:sz w:val="12"/>
              </w:rPr>
              <w:t>Précautions spéciales</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Aucun au-delà de ceux ci-dessus.</w:t>
            </w:r>
          </w:p>
        </w:tc>
      </w:tr>
      <w:tr w:rsidR="00A9466A" w:rsidRPr="00227582" w:rsidTr="00227582">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24"/>
                <w:szCs w:val="24"/>
              </w:rPr>
            </w:pPr>
            <w:r w:rsidRPr="00227582">
              <w:rPr>
                <w:rFonts w:ascii="Arial" w:eastAsia="Times New Roman" w:hAnsi="Arial" w:cs="Arial"/>
                <w:b/>
                <w:bCs/>
                <w:sz w:val="12"/>
              </w:rPr>
              <w:t>Transport en vrac</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sz w:val="16"/>
                <w:szCs w:val="24"/>
              </w:rPr>
            </w:pPr>
            <w:r w:rsidRPr="00227582">
              <w:rPr>
                <w:rFonts w:ascii="Arial" w:eastAsia="Times New Roman" w:hAnsi="Arial" w:cs="Arial"/>
                <w:sz w:val="16"/>
              </w:rPr>
              <w:t>N'est pas applicable</w:t>
            </w:r>
          </w:p>
        </w:tc>
      </w:tr>
    </w:tbl>
    <w:p w:rsidR="00A9466A" w:rsidRPr="00227582" w:rsidRDefault="00A9466A" w:rsidP="00A9466A">
      <w:pPr>
        <w:spacing w:after="0" w:line="240" w:lineRule="auto"/>
        <w:rPr>
          <w:rFonts w:ascii="Arial" w:eastAsia="Times New Roman" w:hAnsi="Arial" w:cs="Arial"/>
          <w:color w:val="000000"/>
          <w:sz w:val="16"/>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A9466A" w:rsidRPr="00227582" w:rsidTr="00227582">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6"/>
                <w:szCs w:val="24"/>
              </w:rPr>
            </w:pPr>
            <w:r w:rsidRPr="00227582">
              <w:rPr>
                <w:rFonts w:ascii="Arial" w:eastAsia="Times New Roman" w:hAnsi="Arial" w:cs="Arial"/>
                <w:b/>
                <w:bCs/>
                <w:sz w:val="16"/>
              </w:rPr>
              <w:t>15. INFORMATIONS RÉGLEMENTAIRES</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A9466A" w:rsidRPr="00227582" w:rsidTr="00227582">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bCs/>
                <w:sz w:val="12"/>
              </w:rPr>
              <w:t>Notifications de déversement: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sz w:val="12"/>
              </w:rPr>
              <w:t>Avertissez les coordinateurs de sécurité locaux.</w:t>
            </w:r>
            <w:r w:rsidRPr="00227582">
              <w:rPr>
                <w:rFonts w:ascii="Arial" w:eastAsia="Times New Roman" w:hAnsi="Arial" w:cs="Arial"/>
                <w:b/>
                <w:sz w:val="12"/>
                <w:szCs w:val="24"/>
              </w:rPr>
              <w:t> </w:t>
            </w:r>
            <w:r w:rsidRPr="00227582">
              <w:rPr>
                <w:rFonts w:ascii="Arial" w:eastAsia="Times New Roman" w:hAnsi="Arial" w:cs="Arial"/>
                <w:b/>
                <w:sz w:val="12"/>
              </w:rPr>
              <w:t>Si la quantité de déversement le justifie, aviser les autorités gouvernementales compétentes.</w:t>
            </w:r>
          </w:p>
        </w:tc>
      </w:tr>
    </w:tbl>
    <w:p w:rsidR="00A9466A" w:rsidRPr="00227582" w:rsidRDefault="00A9466A" w:rsidP="00A9466A">
      <w:pPr>
        <w:spacing w:after="0" w:line="240" w:lineRule="auto"/>
        <w:rPr>
          <w:rFonts w:ascii="Arial" w:eastAsia="Times New Roman" w:hAnsi="Arial" w:cs="Arial"/>
          <w:color w:val="000000"/>
          <w:sz w:val="16"/>
          <w:szCs w:val="27"/>
        </w:rPr>
      </w:pPr>
      <w:r w:rsidRPr="00227582">
        <w:rPr>
          <w:rFonts w:ascii="Arial" w:eastAsia="Times New Roman" w:hAnsi="Arial" w:cs="Arial"/>
          <w:color w:val="000000"/>
          <w:sz w:val="8"/>
          <w:szCs w:val="8"/>
        </w:rPr>
        <w:t> </w:t>
      </w:r>
    </w:p>
    <w:tbl>
      <w:tblPr>
        <w:tblW w:w="0" w:type="auto"/>
        <w:tblCellMar>
          <w:left w:w="0" w:type="dxa"/>
          <w:right w:w="0" w:type="dxa"/>
        </w:tblCellMar>
        <w:tblLook w:val="04A0"/>
      </w:tblPr>
      <w:tblGrid>
        <w:gridCol w:w="5760"/>
      </w:tblGrid>
      <w:tr w:rsidR="00A9466A" w:rsidRPr="00227582" w:rsidTr="00227582">
        <w:trPr>
          <w:cantSplit/>
          <w:tblHeader/>
        </w:trPr>
        <w:tc>
          <w:tcPr>
            <w:tcW w:w="57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Réglementations / législation particulières à la substance ou au mélange en matière de sécurité, de santé et d'environnement</w:t>
            </w:r>
          </w:p>
        </w:tc>
      </w:tr>
    </w:tbl>
    <w:p w:rsidR="00A9466A" w:rsidRPr="00227582" w:rsidRDefault="00A9466A" w:rsidP="00A9466A">
      <w:pPr>
        <w:spacing w:after="0" w:line="240" w:lineRule="auto"/>
        <w:rPr>
          <w:rFonts w:ascii="Arial" w:eastAsia="Times New Roman" w:hAnsi="Arial" w:cs="Arial"/>
          <w:color w:val="000000"/>
          <w:sz w:val="16"/>
          <w:szCs w:val="27"/>
        </w:rPr>
      </w:pPr>
      <w:r w:rsidRPr="00227582">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A9466A" w:rsidRPr="00227582" w:rsidTr="00227582">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Fédéral américain:</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1080"/>
        <w:gridCol w:w="1800"/>
        <w:gridCol w:w="1440"/>
        <w:gridCol w:w="1440"/>
        <w:gridCol w:w="1440"/>
        <w:gridCol w:w="1440"/>
      </w:tblGrid>
      <w:tr w:rsidR="00A9466A" w:rsidRPr="00227582" w:rsidTr="00227582">
        <w:trPr>
          <w:cantSplit/>
          <w:tblHeader/>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Nom chimique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CAS</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CERCLA RQ (lbs)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Section 302 TPQ EHS (lb)</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Section 304 EHS RQ (lb)</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L'article 313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RCRA Code</w:t>
            </w:r>
          </w:p>
        </w:tc>
      </w:tr>
      <w:tr w:rsidR="00A9466A" w:rsidRPr="00227582" w:rsidTr="00227582">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Hydroxyde de sodium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1310-73-2</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1,000</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r>
      <w:tr w:rsidR="00A9466A" w:rsidRPr="00227582" w:rsidTr="00227582">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Composés de zinc</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N982</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Classe CERCLA (pas de RQ)</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313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r>
      <w:tr w:rsidR="00A9466A" w:rsidRPr="00227582" w:rsidTr="00227582">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Oxyde de zinc</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1314-13-2</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r>
      <w:tr w:rsidR="00A9466A" w:rsidRPr="00227582" w:rsidTr="00227582">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Sulfate de zinc</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7733-02-0 / 7446-19-7</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1,000</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313c</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2880"/>
        <w:gridCol w:w="7200"/>
      </w:tblGrid>
      <w:tr w:rsidR="00A9466A" w:rsidRPr="00227582" w:rsidTr="00227582">
        <w:trPr>
          <w:cantSplit/>
          <w:tblHeader/>
          <w:jc w:val="cent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bCs/>
                <w:sz w:val="12"/>
              </w:rPr>
              <w:t>FEDERAL: «Loi sur les réaménagements et la réautorisation de fonds Superfund (SARA) de 1986»:</w:t>
            </w:r>
          </w:p>
        </w:tc>
        <w:tc>
          <w:tcPr>
            <w:tcW w:w="72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sz w:val="12"/>
              </w:rPr>
              <w:t>Ce produit contient un produit chimique toxique assujetti aux exigences du titre III de la LEP, article 313 et 40 CFR Part 372, de la déclaration des rejets de substances chimiques toxiques.</w:t>
            </w:r>
          </w:p>
        </w:tc>
      </w:tr>
    </w:tbl>
    <w:p w:rsidR="00A9466A" w:rsidRPr="00227582" w:rsidRDefault="00A9466A" w:rsidP="00A9466A">
      <w:pPr>
        <w:spacing w:after="0" w:line="240" w:lineRule="auto"/>
        <w:rPr>
          <w:rFonts w:ascii="Arial" w:eastAsia="Times New Roman" w:hAnsi="Arial" w:cs="Arial"/>
          <w:color w:val="000000"/>
          <w:sz w:val="16"/>
          <w:szCs w:val="27"/>
        </w:rPr>
      </w:pPr>
      <w:r w:rsidRPr="00227582">
        <w:rPr>
          <w:rFonts w:ascii="Arial" w:eastAsia="Times New Roman" w:hAnsi="Arial" w:cs="Arial"/>
          <w:color w:val="000000"/>
          <w:sz w:val="8"/>
          <w:szCs w:val="8"/>
        </w:rPr>
        <w:lastRenderedPageBreak/>
        <w:t> </w:t>
      </w:r>
    </w:p>
    <w:tbl>
      <w:tblPr>
        <w:tblW w:w="0" w:type="auto"/>
        <w:tblCellMar>
          <w:left w:w="0" w:type="dxa"/>
          <w:right w:w="0" w:type="dxa"/>
        </w:tblCellMar>
        <w:tblLook w:val="04A0"/>
      </w:tblPr>
      <w:tblGrid>
        <w:gridCol w:w="2880"/>
      </w:tblGrid>
      <w:tr w:rsidR="00A9466A" w:rsidRPr="00227582" w:rsidTr="00227582">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Canada:</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1080"/>
        <w:gridCol w:w="1440"/>
        <w:gridCol w:w="6120"/>
      </w:tblGrid>
      <w:tr w:rsidR="00A9466A" w:rsidRPr="00227582" w:rsidTr="00227582">
        <w:trPr>
          <w:cantSplit/>
          <w:tblHeader/>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Nom chimique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CAS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Note SIMDUT</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Classe SIMDUT</w:t>
            </w:r>
          </w:p>
        </w:tc>
      </w:tr>
      <w:tr w:rsidR="00A9466A" w:rsidRPr="00227582" w:rsidTr="00227582">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Hydroxyde de sodium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1310-73-2</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Corrosif, E, 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E Corrosif Matériel 2</w:t>
            </w:r>
          </w:p>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base forte (pH calculé = 11,7) (16%)</w:t>
            </w:r>
          </w:p>
        </w:tc>
      </w:tr>
      <w:tr w:rsidR="00A9466A" w:rsidRPr="00227582" w:rsidTr="00227582">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Composés de zinc</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N982</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r>
      <w:tr w:rsidR="00A9466A" w:rsidRPr="00227582" w:rsidTr="00227582">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Oxyde de zinc</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1314-13-2</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Divulgation;</w:t>
            </w:r>
            <w:r w:rsidRPr="00227582">
              <w:rPr>
                <w:rFonts w:ascii="Arial" w:eastAsia="Times New Roman" w:hAnsi="Arial" w:cs="Arial"/>
                <w:sz w:val="12"/>
                <w:szCs w:val="24"/>
              </w:rPr>
              <w:t> </w:t>
            </w:r>
            <w:r w:rsidRPr="00227582">
              <w:rPr>
                <w:rFonts w:ascii="Arial" w:eastAsia="Times New Roman" w:hAnsi="Arial" w:cs="Arial"/>
                <w:sz w:val="12"/>
              </w:rPr>
              <w:t>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Produit non contrôlé selon les critères de classification du SIMDUT.</w:t>
            </w:r>
          </w:p>
        </w:tc>
      </w:tr>
      <w:tr w:rsidR="00A9466A" w:rsidRPr="00227582" w:rsidTr="00227582">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Sulfate de zinc</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7733-02-0 / 7446-19-7</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Divulgation;</w:t>
            </w:r>
            <w:r w:rsidRPr="00227582">
              <w:rPr>
                <w:rFonts w:ascii="Arial" w:eastAsia="Times New Roman" w:hAnsi="Arial" w:cs="Arial"/>
                <w:sz w:val="12"/>
                <w:szCs w:val="24"/>
              </w:rPr>
              <w:t> </w:t>
            </w:r>
            <w:r w:rsidRPr="00227582">
              <w:rPr>
                <w:rFonts w:ascii="Arial" w:eastAsia="Times New Roman" w:hAnsi="Arial" w:cs="Arial"/>
                <w:sz w:val="12"/>
              </w:rPr>
              <w:t>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Produit non contrôlé selon le SIMDUT</w:t>
            </w:r>
          </w:p>
        </w:tc>
      </w:tr>
    </w:tbl>
    <w:p w:rsidR="00A9466A" w:rsidRPr="00227582" w:rsidRDefault="00A9466A" w:rsidP="00A9466A">
      <w:pPr>
        <w:spacing w:after="0" w:line="240" w:lineRule="auto"/>
        <w:rPr>
          <w:rFonts w:ascii="Arial" w:eastAsia="Times New Roman" w:hAnsi="Arial" w:cs="Arial"/>
          <w:color w:val="000000"/>
          <w:sz w:val="16"/>
          <w:szCs w:val="27"/>
        </w:rPr>
      </w:pPr>
      <w:r w:rsidRPr="00227582">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A9466A" w:rsidRPr="00227582" w:rsidTr="00227582">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Californie:</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1080"/>
        <w:gridCol w:w="1080"/>
        <w:gridCol w:w="1080"/>
        <w:gridCol w:w="1080"/>
        <w:gridCol w:w="4320"/>
      </w:tblGrid>
      <w:tr w:rsidR="00A9466A" w:rsidRPr="00227582" w:rsidTr="00227582">
        <w:trPr>
          <w:cantSplit/>
          <w:tblHeader/>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Nom chimique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CAS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CA Prop 65 Toxicité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CA TQ extrêmement dangereux</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Substance dangereuse CA</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2"/>
                <w:szCs w:val="24"/>
              </w:rPr>
            </w:pPr>
            <w:r w:rsidRPr="00227582">
              <w:rPr>
                <w:rFonts w:ascii="Arial" w:eastAsia="Times New Roman" w:hAnsi="Arial" w:cs="Arial"/>
                <w:b/>
                <w:bCs/>
                <w:sz w:val="12"/>
              </w:rPr>
              <w:t>CA Note dangereuse</w:t>
            </w:r>
          </w:p>
        </w:tc>
      </w:tr>
      <w:tr w:rsidR="00A9466A" w:rsidRPr="00227582" w:rsidTr="00227582">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Hydroxyde de sodium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1310-73-2</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w:t>
            </w:r>
          </w:p>
        </w:tc>
      </w:tr>
      <w:tr w:rsidR="00A9466A" w:rsidRPr="00227582" w:rsidTr="00227582">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Composés de zinc</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N982</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28. Exempté lorsqu'il est présent dans les huiles à moteur à 2,5% ou moins.</w:t>
            </w:r>
            <w:r w:rsidRPr="00227582">
              <w:rPr>
                <w:rFonts w:ascii="Arial" w:eastAsia="Times New Roman" w:hAnsi="Arial" w:cs="Arial"/>
                <w:sz w:val="12"/>
                <w:szCs w:val="24"/>
              </w:rPr>
              <w:t> </w:t>
            </w:r>
            <w:r w:rsidRPr="00227582">
              <w:rPr>
                <w:rFonts w:ascii="Arial" w:eastAsia="Times New Roman" w:hAnsi="Arial" w:cs="Arial"/>
                <w:sz w:val="12"/>
              </w:rPr>
              <w:t>L'oxyde de zinc est exempté sauf lorsqu'il est présent sous forme de poussière ou lorsqu'il est généré sous forme de fumée.</w:t>
            </w:r>
            <w:r w:rsidRPr="00227582">
              <w:rPr>
                <w:rFonts w:ascii="Arial" w:eastAsia="Times New Roman" w:hAnsi="Arial" w:cs="Arial"/>
                <w:sz w:val="12"/>
                <w:szCs w:val="24"/>
              </w:rPr>
              <w:t> </w:t>
            </w:r>
            <w:r w:rsidRPr="00227582">
              <w:rPr>
                <w:rFonts w:ascii="Arial" w:eastAsia="Times New Roman" w:hAnsi="Arial" w:cs="Arial"/>
                <w:sz w:val="12"/>
              </w:rPr>
              <w:t>Le</w:t>
            </w:r>
            <w:r w:rsidRPr="00227582">
              <w:rPr>
                <w:rFonts w:ascii="Arial" w:eastAsia="Times New Roman" w:hAnsi="Arial" w:cs="Arial"/>
                <w:sz w:val="12"/>
                <w:szCs w:val="24"/>
              </w:rPr>
              <w:t> </w:t>
            </w:r>
            <w:r w:rsidRPr="00227582">
              <w:rPr>
                <w:rFonts w:ascii="Arial" w:eastAsia="Times New Roman" w:hAnsi="Arial" w:cs="Arial"/>
                <w:sz w:val="12"/>
              </w:rPr>
              <w:t>stéarate de</w:t>
            </w:r>
            <w:r w:rsidRPr="00227582">
              <w:rPr>
                <w:rFonts w:ascii="Arial" w:eastAsia="Times New Roman" w:hAnsi="Arial" w:cs="Arial"/>
                <w:sz w:val="12"/>
                <w:szCs w:val="24"/>
              </w:rPr>
              <w:t> </w:t>
            </w:r>
            <w:r w:rsidRPr="00227582">
              <w:rPr>
                <w:rFonts w:ascii="Arial" w:eastAsia="Times New Roman" w:hAnsi="Arial" w:cs="Arial"/>
                <w:sz w:val="12"/>
              </w:rPr>
              <w:t>zinc</w:t>
            </w:r>
            <w:r w:rsidRPr="00227582">
              <w:rPr>
                <w:rFonts w:ascii="Arial" w:eastAsia="Times New Roman" w:hAnsi="Arial" w:cs="Arial"/>
                <w:sz w:val="12"/>
                <w:szCs w:val="24"/>
              </w:rPr>
              <w:t> </w:t>
            </w:r>
            <w:r w:rsidRPr="00227582">
              <w:rPr>
                <w:rFonts w:ascii="Arial" w:eastAsia="Times New Roman" w:hAnsi="Arial" w:cs="Arial"/>
                <w:sz w:val="12"/>
              </w:rPr>
              <w:t>est exempté sauf s'il est présent sous forme de poussière.</w:t>
            </w:r>
          </w:p>
        </w:tc>
      </w:tr>
      <w:tr w:rsidR="00A9466A" w:rsidRPr="00227582" w:rsidTr="00227582">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Oxyde de zinc</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1314-13-2</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w:t>
            </w:r>
          </w:p>
        </w:tc>
      </w:tr>
      <w:tr w:rsidR="00A9466A" w:rsidRPr="00227582" w:rsidTr="00227582">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Sulfate de zinc</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7733-02-0 / 7446-19-7</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Non 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sz w:val="12"/>
                <w:szCs w:val="24"/>
              </w:rPr>
            </w:pPr>
            <w:r w:rsidRPr="00227582">
              <w:rPr>
                <w:rFonts w:ascii="Arial" w:eastAsia="Times New Roman" w:hAnsi="Arial" w:cs="Arial"/>
                <w:sz w:val="12"/>
              </w:rPr>
              <w:t>-</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2880"/>
        <w:gridCol w:w="7200"/>
      </w:tblGrid>
      <w:tr w:rsidR="00A9466A" w:rsidRPr="00227582" w:rsidTr="00227582">
        <w:trPr>
          <w:cantSplit/>
          <w:tblHeader/>
          <w:jc w:val="cent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bCs/>
                <w:sz w:val="12"/>
              </w:rPr>
              <w:t>CALIFORNIE: «Loi de 1986 sur la salubrité de l'eau potable et l'élimination des toxiques» (Proposition 65):</w:t>
            </w:r>
          </w:p>
        </w:tc>
        <w:tc>
          <w:tcPr>
            <w:tcW w:w="72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sz w:val="12"/>
              </w:rPr>
              <w:t>Bien qu'aucun produit chimique listé par la Californie n'ait été ajouté au nouveau produit, les produits chimiques listés peuvent être présents dans le produit nouveau / usagé à partir de traces dans les matières premières ou en raison de l'utilisation du produit et du contact avec d'autres matériaux.</w:t>
            </w:r>
          </w:p>
        </w:tc>
      </w:tr>
    </w:tbl>
    <w:p w:rsidR="00A9466A" w:rsidRPr="00227582" w:rsidRDefault="00A9466A" w:rsidP="00A9466A">
      <w:pPr>
        <w:spacing w:after="0" w:line="240" w:lineRule="auto"/>
        <w:rPr>
          <w:rFonts w:ascii="Arial" w:eastAsia="Times New Roman" w:hAnsi="Arial" w:cs="Arial"/>
          <w:color w:val="000000"/>
          <w:sz w:val="16"/>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A9466A" w:rsidRPr="00227582" w:rsidTr="00227582">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227582">
            <w:pPr>
              <w:spacing w:after="0" w:line="240" w:lineRule="auto"/>
              <w:rPr>
                <w:rFonts w:ascii="Arial" w:eastAsia="Times New Roman" w:hAnsi="Arial" w:cs="Arial"/>
                <w:b/>
                <w:sz w:val="16"/>
                <w:szCs w:val="24"/>
              </w:rPr>
            </w:pPr>
            <w:r w:rsidRPr="00227582">
              <w:rPr>
                <w:rFonts w:ascii="Arial" w:eastAsia="Times New Roman" w:hAnsi="Arial" w:cs="Arial"/>
                <w:b/>
                <w:bCs/>
                <w:sz w:val="16"/>
              </w:rPr>
              <w:t>16. AUTRES INFORMATIONS</w:t>
            </w:r>
          </w:p>
        </w:tc>
      </w:tr>
    </w:tbl>
    <w:p w:rsidR="00A9466A" w:rsidRPr="00227582" w:rsidRDefault="00A9466A" w:rsidP="00A9466A">
      <w:pPr>
        <w:spacing w:after="0" w:line="240" w:lineRule="auto"/>
        <w:rPr>
          <w:rFonts w:ascii="Arial" w:eastAsia="Times New Roman" w:hAnsi="Arial" w:cs="Arial"/>
          <w:color w:val="000000"/>
          <w:sz w:val="27"/>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A9466A" w:rsidRPr="00227582" w:rsidTr="00227582">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A9466A" w:rsidRPr="00227582" w:rsidRDefault="00A9466A" w:rsidP="00A9466A">
            <w:pPr>
              <w:spacing w:after="0" w:line="240" w:lineRule="auto"/>
              <w:rPr>
                <w:rFonts w:ascii="Arial" w:eastAsia="Times New Roman" w:hAnsi="Arial" w:cs="Arial"/>
                <w:sz w:val="24"/>
                <w:szCs w:val="24"/>
              </w:rPr>
            </w:pPr>
            <w:r w:rsidRPr="00227582">
              <w:rPr>
                <w:rFonts w:ascii="Arial" w:eastAsia="Times New Roman" w:hAnsi="Arial" w:cs="Arial"/>
                <w:b/>
                <w:bCs/>
                <w:sz w:val="12"/>
              </w:rPr>
              <w:t>Références bibliographiques clés et sources de données:</w:t>
            </w:r>
          </w:p>
        </w:tc>
      </w:tr>
      <w:tr w:rsidR="00493610" w:rsidRPr="00227582" w:rsidTr="00227582">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493610" w:rsidRPr="00BC3CE8" w:rsidRDefault="00493610" w:rsidP="00AC7FCA">
            <w:pPr>
              <w:spacing w:after="0" w:line="240" w:lineRule="auto"/>
              <w:ind w:left="288" w:hanging="288"/>
              <w:rPr>
                <w:rFonts w:ascii="Arial" w:hAnsi="Arial" w:cs="Arial"/>
                <w:sz w:val="16"/>
              </w:rPr>
            </w:pPr>
            <w:r w:rsidRPr="00BC3CE8">
              <w:rPr>
                <w:rFonts w:ascii="Arial" w:hAnsi="Arial" w:cs="Arial"/>
                <w:sz w:val="16"/>
              </w:rPr>
              <w:t>Centers for Disease Control and Prevention, NIOSH Pocket Guide to Chemical Hazards (05/18/2016)</w:t>
            </w:r>
          </w:p>
        </w:tc>
      </w:tr>
      <w:tr w:rsidR="00493610" w:rsidRPr="00227582" w:rsidTr="00227582">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493610" w:rsidRPr="00BC3CE8" w:rsidRDefault="00493610" w:rsidP="00AC7FCA">
            <w:pPr>
              <w:spacing w:after="0" w:line="240" w:lineRule="auto"/>
              <w:ind w:left="288" w:hanging="288"/>
              <w:rPr>
                <w:rFonts w:ascii="Arial" w:hAnsi="Arial" w:cs="Arial"/>
                <w:sz w:val="16"/>
              </w:rPr>
            </w:pPr>
            <w:r w:rsidRPr="00BC3CE8">
              <w:rPr>
                <w:rFonts w:ascii="Arial" w:hAnsi="Arial" w:cs="Arial"/>
                <w:sz w:val="16"/>
              </w:rPr>
              <w:t>Dudavari, Susan, Editor, The Merk Index (01/01/1989)</w:t>
            </w:r>
          </w:p>
        </w:tc>
      </w:tr>
      <w:tr w:rsidR="00493610" w:rsidRPr="00227582" w:rsidTr="00227582">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493610" w:rsidRPr="00BC3CE8" w:rsidRDefault="00493610" w:rsidP="00AC7FCA">
            <w:pPr>
              <w:spacing w:after="0" w:line="240" w:lineRule="auto"/>
              <w:ind w:left="288" w:hanging="288"/>
              <w:rPr>
                <w:rFonts w:ascii="Arial" w:hAnsi="Arial" w:cs="Arial"/>
                <w:sz w:val="16"/>
              </w:rPr>
            </w:pPr>
            <w:r w:rsidRPr="00BC3CE8">
              <w:rPr>
                <w:rFonts w:ascii="Arial" w:hAnsi="Arial" w:cs="Arial"/>
                <w:sz w:val="16"/>
              </w:rPr>
              <w:t>Sax, N. Irving, Dangerous Properties of Industrial Materials (01/01/1979)</w:t>
            </w:r>
          </w:p>
        </w:tc>
      </w:tr>
      <w:tr w:rsidR="00493610" w:rsidRPr="00227582" w:rsidTr="00227582">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493610" w:rsidRPr="00BC3CE8" w:rsidRDefault="00493610" w:rsidP="00AC7FCA">
            <w:pPr>
              <w:spacing w:after="0" w:line="240" w:lineRule="auto"/>
              <w:ind w:left="288" w:hanging="288"/>
              <w:rPr>
                <w:rFonts w:ascii="Arial" w:hAnsi="Arial" w:cs="Arial"/>
                <w:sz w:val="16"/>
              </w:rPr>
            </w:pPr>
            <w:r w:rsidRPr="00BC3CE8">
              <w:rPr>
                <w:rFonts w:ascii="Arial" w:hAnsi="Arial" w:cs="Arial"/>
                <w:sz w:val="16"/>
              </w:rPr>
              <w:t>ACGIH, 2013 TLVs and BEIs- (Threshold Limit Values for Chemical Substances in Work Air Adopted by ACGIH) (03/01/2013)</w:t>
            </w:r>
          </w:p>
        </w:tc>
      </w:tr>
      <w:tr w:rsidR="00493610" w:rsidRPr="00227582" w:rsidTr="00227582">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493610" w:rsidRPr="00BC3CE8" w:rsidRDefault="00493610" w:rsidP="00AC7FCA">
            <w:pPr>
              <w:spacing w:after="0" w:line="240" w:lineRule="auto"/>
              <w:ind w:left="288" w:hanging="288"/>
              <w:rPr>
                <w:rFonts w:ascii="Arial" w:hAnsi="Arial" w:cs="Arial"/>
                <w:sz w:val="16"/>
              </w:rPr>
            </w:pPr>
            <w:r w:rsidRPr="00BC3CE8">
              <w:rPr>
                <w:rFonts w:ascii="Arial" w:hAnsi="Arial" w:cs="Arial"/>
                <w:sz w:val="16"/>
              </w:rPr>
              <w:t>National Toxicology Program (USHHS/PHS), 14th Report on Carcinogens (11/03/2016)</w:t>
            </w:r>
          </w:p>
        </w:tc>
      </w:tr>
      <w:tr w:rsidR="00493610" w:rsidRPr="00227582" w:rsidTr="00227582">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493610" w:rsidRPr="00BC3CE8" w:rsidRDefault="00493610" w:rsidP="00AC7FCA">
            <w:pPr>
              <w:spacing w:after="0" w:line="240" w:lineRule="auto"/>
              <w:ind w:left="288" w:hanging="288"/>
              <w:rPr>
                <w:rFonts w:ascii="Arial" w:hAnsi="Arial" w:cs="Arial"/>
                <w:sz w:val="16"/>
              </w:rPr>
            </w:pPr>
            <w:r w:rsidRPr="00BC3CE8">
              <w:rPr>
                <w:rFonts w:ascii="Arial" w:hAnsi="Arial" w:cs="Arial"/>
                <w:sz w:val="16"/>
              </w:rPr>
              <w:t>IARC, Overall Evaluations of Carcinogenicity to Humans As evaluated in IARC Monographs Volumes 1-120 (05/17/2017)</w:t>
            </w:r>
          </w:p>
        </w:tc>
      </w:tr>
      <w:tr w:rsidR="00493610" w:rsidRPr="00227582" w:rsidTr="00227582">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493610" w:rsidRPr="00BC3CE8" w:rsidRDefault="00493610" w:rsidP="00AC7FCA">
            <w:pPr>
              <w:spacing w:after="0" w:line="240" w:lineRule="auto"/>
              <w:ind w:left="288" w:hanging="288"/>
              <w:rPr>
                <w:rFonts w:ascii="Arial" w:hAnsi="Arial" w:cs="Arial"/>
                <w:sz w:val="16"/>
              </w:rPr>
            </w:pPr>
            <w:r w:rsidRPr="00BC3CE8">
              <w:rPr>
                <w:rFonts w:ascii="Arial" w:hAnsi="Arial" w:cs="Arial"/>
                <w:sz w:val="16"/>
              </w:rPr>
              <w:t>EPA, Title III List of Lists: Consolidated List of Chemicals Subject to the Emergency Planning and Community Right-to-Know Act (EPCRA) and Section 112(r) of the Clean Air Act, As Amended (03/01/2015)</w:t>
            </w:r>
          </w:p>
        </w:tc>
      </w:tr>
      <w:tr w:rsidR="00493610" w:rsidRPr="00227582" w:rsidTr="00227582">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493610" w:rsidRPr="00BC3CE8" w:rsidRDefault="00493610" w:rsidP="00AC7FCA">
            <w:pPr>
              <w:spacing w:after="0" w:line="240" w:lineRule="auto"/>
              <w:ind w:left="288" w:hanging="288"/>
              <w:rPr>
                <w:rFonts w:ascii="Arial" w:hAnsi="Arial" w:cs="Arial"/>
                <w:sz w:val="16"/>
              </w:rPr>
            </w:pPr>
            <w:r w:rsidRPr="00BC3CE8">
              <w:rPr>
                <w:rFonts w:ascii="Arial" w:hAnsi="Arial" w:cs="Arial"/>
                <w:sz w:val="16"/>
              </w:rPr>
              <w:t>Code of Federal Regulations 29, Labor, Parts 1910.1000, SubPart Z</w:t>
            </w:r>
          </w:p>
        </w:tc>
      </w:tr>
      <w:tr w:rsidR="00493610" w:rsidRPr="00227582" w:rsidTr="00227582">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493610" w:rsidRPr="00BC3CE8" w:rsidRDefault="00493610" w:rsidP="00AC7FCA">
            <w:pPr>
              <w:spacing w:after="0" w:line="240" w:lineRule="auto"/>
              <w:ind w:left="288" w:hanging="288"/>
              <w:rPr>
                <w:rFonts w:ascii="Arial" w:hAnsi="Arial" w:cs="Arial"/>
                <w:sz w:val="16"/>
              </w:rPr>
            </w:pPr>
            <w:r w:rsidRPr="00BC3CE8">
              <w:rPr>
                <w:rFonts w:ascii="Arial" w:hAnsi="Arial" w:cs="Arial"/>
                <w:sz w:val="16"/>
              </w:rPr>
              <w:t>Code of Federal Regulations 40, Protection of the Environment</w:t>
            </w:r>
          </w:p>
        </w:tc>
      </w:tr>
      <w:tr w:rsidR="00493610" w:rsidRPr="00227582" w:rsidTr="00227582">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493610" w:rsidRPr="00BC3CE8" w:rsidRDefault="00493610" w:rsidP="00AC7FCA">
            <w:pPr>
              <w:spacing w:after="0" w:line="240" w:lineRule="auto"/>
              <w:ind w:left="288" w:hanging="288"/>
              <w:rPr>
                <w:rFonts w:ascii="Arial" w:hAnsi="Arial" w:cs="Arial"/>
                <w:sz w:val="16"/>
              </w:rPr>
            </w:pPr>
            <w:r w:rsidRPr="00BC3CE8">
              <w:rPr>
                <w:rFonts w:ascii="Arial" w:hAnsi="Arial" w:cs="Arial"/>
                <w:sz w:val="16"/>
              </w:rPr>
              <w:t>Code of Federal Regulations 49, Transportation</w:t>
            </w:r>
          </w:p>
        </w:tc>
      </w:tr>
      <w:tr w:rsidR="00493610" w:rsidRPr="00227582" w:rsidTr="00227582">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493610" w:rsidRPr="00BC3CE8" w:rsidRDefault="00493610" w:rsidP="00AC7FCA">
            <w:pPr>
              <w:spacing w:after="0" w:line="240" w:lineRule="auto"/>
              <w:ind w:left="288" w:hanging="288"/>
              <w:rPr>
                <w:rFonts w:ascii="Arial" w:hAnsi="Arial" w:cs="Arial"/>
                <w:sz w:val="16"/>
              </w:rPr>
            </w:pPr>
            <w:r w:rsidRPr="00BC3CE8">
              <w:rPr>
                <w:rFonts w:ascii="Arial" w:hAnsi="Arial" w:cs="Arial"/>
                <w:sz w:val="16"/>
              </w:rPr>
              <w:t>California Code of Regulations 22 Division 2, Safe Drinking Water and Toxic Enforcement Act of 1986", "Chemicals known to the State to Cause Cancer and Reproductive Toxicity (12/29/2017)</w:t>
            </w:r>
          </w:p>
        </w:tc>
      </w:tr>
      <w:tr w:rsidR="00493610" w:rsidRPr="00227582" w:rsidTr="00227582">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493610" w:rsidRPr="00BC3CE8" w:rsidRDefault="00493610" w:rsidP="00AC7FCA">
            <w:pPr>
              <w:spacing w:after="0" w:line="240" w:lineRule="auto"/>
              <w:ind w:left="288" w:hanging="288"/>
              <w:rPr>
                <w:rFonts w:ascii="Arial" w:hAnsi="Arial" w:cs="Arial"/>
                <w:sz w:val="16"/>
              </w:rPr>
            </w:pPr>
            <w:r w:rsidRPr="00BC3CE8">
              <w:rPr>
                <w:rFonts w:ascii="Arial" w:hAnsi="Arial" w:cs="Arial"/>
                <w:sz w:val="16"/>
              </w:rPr>
              <w:t>Toxicological Index Service, CSST, Classification according to WHMIS 1988 (12/13/2013)</w:t>
            </w:r>
          </w:p>
        </w:tc>
      </w:tr>
      <w:tr w:rsidR="00493610" w:rsidRPr="00227582" w:rsidTr="00227582">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493610" w:rsidRPr="00BC3CE8" w:rsidRDefault="00493610" w:rsidP="00AC7FCA">
            <w:pPr>
              <w:spacing w:after="0" w:line="240" w:lineRule="auto"/>
              <w:ind w:left="288" w:hanging="288"/>
              <w:rPr>
                <w:rFonts w:ascii="Arial" w:hAnsi="Arial" w:cs="Arial"/>
                <w:sz w:val="16"/>
              </w:rPr>
            </w:pPr>
            <w:r w:rsidRPr="00BC3CE8">
              <w:rPr>
                <w:rFonts w:ascii="Arial" w:hAnsi="Arial" w:cs="Arial"/>
                <w:sz w:val="16"/>
              </w:rPr>
              <w:t>Toxicological Index Service, CSST, WHMIS Disclosure list (Repealed 2/11/2015) (04/15/2014)</w:t>
            </w:r>
          </w:p>
        </w:tc>
      </w:tr>
      <w:tr w:rsidR="00493610" w:rsidRPr="00227582" w:rsidTr="00227582">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493610" w:rsidRPr="00BC3CE8" w:rsidRDefault="00493610" w:rsidP="00AC7FCA">
            <w:pPr>
              <w:spacing w:after="0" w:line="240" w:lineRule="auto"/>
              <w:ind w:left="288" w:hanging="288"/>
              <w:rPr>
                <w:rFonts w:ascii="Arial" w:hAnsi="Arial" w:cs="Arial"/>
                <w:sz w:val="16"/>
              </w:rPr>
            </w:pPr>
            <w:r w:rsidRPr="00BC3CE8">
              <w:rPr>
                <w:rFonts w:ascii="Arial" w:hAnsi="Arial" w:cs="Arial"/>
                <w:sz w:val="16"/>
              </w:rPr>
              <w:t>Canadian Centre for Occupational Health and Safety, Information Elements Required on a WHMIS 2015 Safety Data Sheet (SDS) (02/11/2015)</w:t>
            </w:r>
          </w:p>
        </w:tc>
      </w:tr>
      <w:tr w:rsidR="00493610" w:rsidRPr="00227582" w:rsidTr="00227582">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493610" w:rsidRPr="00BC3CE8" w:rsidRDefault="00493610" w:rsidP="00AC7FCA">
            <w:pPr>
              <w:spacing w:after="0" w:line="240" w:lineRule="auto"/>
              <w:ind w:left="288" w:hanging="288"/>
              <w:rPr>
                <w:rFonts w:ascii="Arial" w:hAnsi="Arial" w:cs="Arial"/>
                <w:sz w:val="16"/>
              </w:rPr>
            </w:pPr>
            <w:r w:rsidRPr="00BC3CE8">
              <w:rPr>
                <w:rFonts w:ascii="Arial" w:hAnsi="Arial" w:cs="Arial"/>
                <w:sz w:val="16"/>
              </w:rPr>
              <w:t>IATA, Dangerous Goods Regulations, 59th Edition (01/01/2018)</w:t>
            </w:r>
          </w:p>
        </w:tc>
      </w:tr>
      <w:tr w:rsidR="00493610" w:rsidRPr="00227582" w:rsidTr="00227582">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493610" w:rsidRPr="00BC3CE8" w:rsidRDefault="00493610" w:rsidP="00AC7FCA">
            <w:pPr>
              <w:spacing w:after="0" w:line="240" w:lineRule="auto"/>
              <w:ind w:left="288" w:hanging="288"/>
              <w:rPr>
                <w:rFonts w:ascii="Arial" w:hAnsi="Arial" w:cs="Arial"/>
                <w:sz w:val="16"/>
              </w:rPr>
            </w:pPr>
            <w:r w:rsidRPr="00BC3CE8">
              <w:rPr>
                <w:rFonts w:ascii="Arial" w:hAnsi="Arial" w:cs="Arial"/>
                <w:sz w:val="16"/>
              </w:rPr>
              <w:t>Various Chemical Suppliers, MSDS's which did not identify chemicals as hazardous</w:t>
            </w:r>
          </w:p>
        </w:tc>
      </w:tr>
      <w:tr w:rsidR="00493610" w:rsidRPr="00227582" w:rsidTr="00227582">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493610" w:rsidRPr="00BC3CE8" w:rsidRDefault="00493610" w:rsidP="00AC7FCA">
            <w:pPr>
              <w:spacing w:after="0" w:line="240" w:lineRule="auto"/>
              <w:ind w:left="288" w:hanging="288"/>
              <w:rPr>
                <w:rFonts w:ascii="Arial" w:hAnsi="Arial" w:cs="Arial"/>
                <w:sz w:val="16"/>
              </w:rPr>
            </w:pPr>
            <w:r w:rsidRPr="00BC3CE8">
              <w:rPr>
                <w:rFonts w:ascii="Arial" w:hAnsi="Arial" w:cs="Arial"/>
                <w:sz w:val="16"/>
              </w:rPr>
              <w:t>Canadian centre for Occupational Health and Safety, First Aid for Chemical Exposures (01/09/2017)</w:t>
            </w:r>
          </w:p>
        </w:tc>
      </w:tr>
      <w:tr w:rsidR="00493610" w:rsidRPr="00227582" w:rsidTr="00227582">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493610" w:rsidRPr="00BC3CE8" w:rsidRDefault="00493610" w:rsidP="00AC7FCA">
            <w:pPr>
              <w:spacing w:after="0" w:line="240" w:lineRule="auto"/>
              <w:ind w:left="288" w:hanging="288"/>
              <w:rPr>
                <w:rFonts w:ascii="Arial" w:hAnsi="Arial" w:cs="Arial"/>
                <w:sz w:val="16"/>
              </w:rPr>
            </w:pPr>
            <w:r w:rsidRPr="00BC3CE8">
              <w:rPr>
                <w:rFonts w:ascii="Arial" w:hAnsi="Arial" w:cs="Arial"/>
                <w:sz w:val="16"/>
              </w:rPr>
              <w:t>National Library of Medicine, TOXNET</w:t>
            </w:r>
          </w:p>
        </w:tc>
      </w:tr>
      <w:tr w:rsidR="00493610" w:rsidRPr="00227582" w:rsidTr="00227582">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493610" w:rsidRPr="00BC3CE8" w:rsidRDefault="00493610" w:rsidP="00AC7FCA">
            <w:pPr>
              <w:spacing w:after="0" w:line="240" w:lineRule="auto"/>
              <w:ind w:left="288" w:hanging="288"/>
              <w:rPr>
                <w:rFonts w:ascii="Arial" w:hAnsi="Arial" w:cs="Arial"/>
                <w:sz w:val="16"/>
              </w:rPr>
            </w:pPr>
            <w:r w:rsidRPr="00BC3CE8">
              <w:rPr>
                <w:rFonts w:ascii="Arial" w:hAnsi="Arial" w:cs="Arial"/>
                <w:sz w:val="16"/>
              </w:rPr>
              <w:t>National Capital Poison Center, First Aid for Poisons (12/31/2017)</w:t>
            </w:r>
          </w:p>
        </w:tc>
      </w:tr>
      <w:tr w:rsidR="00493610" w:rsidRPr="00227582" w:rsidTr="00227582">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493610" w:rsidRPr="00BC3CE8" w:rsidRDefault="00493610" w:rsidP="00AC7FCA">
            <w:pPr>
              <w:spacing w:after="0" w:line="240" w:lineRule="auto"/>
              <w:ind w:left="288" w:hanging="288"/>
              <w:rPr>
                <w:rFonts w:ascii="Arial" w:hAnsi="Arial" w:cs="Arial"/>
                <w:sz w:val="16"/>
              </w:rPr>
            </w:pPr>
            <w:r w:rsidRPr="00BC3CE8">
              <w:rPr>
                <w:rFonts w:ascii="Arial" w:hAnsi="Arial" w:cs="Arial"/>
                <w:sz w:val="16"/>
              </w:rPr>
              <w:t>Canadian Centre for Occupational Health and Safety, The Safety Data Sheet -- A Guide to First Aid Recommendations (01/02/2018)</w:t>
            </w:r>
          </w:p>
        </w:tc>
      </w:tr>
      <w:tr w:rsidR="00493610" w:rsidRPr="00227582" w:rsidTr="00227582">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493610" w:rsidRPr="00BC3CE8" w:rsidRDefault="00493610" w:rsidP="00AC7FCA">
            <w:pPr>
              <w:spacing w:after="0" w:line="240" w:lineRule="auto"/>
              <w:ind w:left="288" w:hanging="288"/>
              <w:rPr>
                <w:rFonts w:ascii="Arial" w:hAnsi="Arial" w:cs="Arial"/>
                <w:sz w:val="16"/>
              </w:rPr>
            </w:pPr>
            <w:r w:rsidRPr="00BC3CE8">
              <w:rPr>
                <w:rFonts w:ascii="Arial" w:hAnsi="Arial" w:cs="Arial"/>
                <w:sz w:val="16"/>
              </w:rPr>
              <w:t>SDS for Potassium Sodium Tartrate Tetrahydrate</w:t>
            </w:r>
          </w:p>
        </w:tc>
      </w:tr>
      <w:tr w:rsidR="00493610" w:rsidRPr="00227582" w:rsidTr="00227582">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493610" w:rsidRPr="00BC3CE8" w:rsidRDefault="00493610" w:rsidP="00AC7FCA">
            <w:pPr>
              <w:spacing w:after="0" w:line="240" w:lineRule="auto"/>
              <w:ind w:left="288" w:hanging="288"/>
              <w:rPr>
                <w:rFonts w:ascii="Arial" w:hAnsi="Arial" w:cs="Arial"/>
                <w:sz w:val="16"/>
              </w:rPr>
            </w:pPr>
            <w:r w:rsidRPr="00BC3CE8">
              <w:rPr>
                <w:rFonts w:ascii="Arial" w:hAnsi="Arial" w:cs="Arial"/>
                <w:sz w:val="16"/>
              </w:rPr>
              <w:t>SDS for Sodium Hydroxide</w:t>
            </w:r>
          </w:p>
        </w:tc>
      </w:tr>
      <w:tr w:rsidR="00493610" w:rsidRPr="00227582" w:rsidTr="00227582">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493610" w:rsidRPr="00BC3CE8" w:rsidRDefault="00493610" w:rsidP="00AC7FCA">
            <w:pPr>
              <w:spacing w:after="0" w:line="240" w:lineRule="auto"/>
              <w:ind w:left="288" w:hanging="288"/>
              <w:rPr>
                <w:rFonts w:ascii="Arial" w:hAnsi="Arial" w:cs="Arial"/>
                <w:sz w:val="16"/>
              </w:rPr>
            </w:pPr>
            <w:r w:rsidRPr="00BC3CE8">
              <w:rPr>
                <w:rFonts w:ascii="Arial" w:hAnsi="Arial" w:cs="Arial"/>
                <w:sz w:val="16"/>
              </w:rPr>
              <w:t>SDS for Zinc Oxide</w:t>
            </w:r>
          </w:p>
        </w:tc>
      </w:tr>
      <w:tr w:rsidR="00493610" w:rsidRPr="00227582" w:rsidTr="00227582">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493610" w:rsidRPr="00BC3CE8" w:rsidRDefault="00493610" w:rsidP="00AC7FCA">
            <w:pPr>
              <w:spacing w:after="0" w:line="240" w:lineRule="auto"/>
              <w:ind w:left="288" w:hanging="288"/>
              <w:rPr>
                <w:rFonts w:ascii="Arial" w:hAnsi="Arial" w:cs="Arial"/>
                <w:sz w:val="16"/>
              </w:rPr>
            </w:pPr>
            <w:r w:rsidRPr="00BC3CE8">
              <w:rPr>
                <w:rFonts w:ascii="Arial" w:hAnsi="Arial" w:cs="Arial"/>
                <w:sz w:val="16"/>
              </w:rPr>
              <w:t>SDS for Zinc Sulfate Monohydrate</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10800" w:type="dxa"/>
        <w:tblCellMar>
          <w:left w:w="0" w:type="dxa"/>
          <w:right w:w="0" w:type="dxa"/>
        </w:tblCellMar>
        <w:tblLook w:val="04A0"/>
      </w:tblPr>
      <w:tblGrid>
        <w:gridCol w:w="1080"/>
        <w:gridCol w:w="9720"/>
      </w:tblGrid>
      <w:tr w:rsidR="00A9466A" w:rsidRPr="00227582" w:rsidTr="00227582">
        <w:trPr>
          <w:cantSplit/>
          <w:tblHeader/>
        </w:trPr>
        <w:tc>
          <w:tcPr>
            <w:tcW w:w="10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bCs/>
                <w:sz w:val="12"/>
              </w:rPr>
              <w:t>Avertissement:</w:t>
            </w:r>
          </w:p>
        </w:tc>
        <w:tc>
          <w:tcPr>
            <w:tcW w:w="97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sz w:val="12"/>
              </w:rPr>
              <w:t>Cette fiche de données de matériaux a été préparée conformément aux directives américaines / canadiennes.</w:t>
            </w:r>
            <w:r w:rsidRPr="00227582">
              <w:rPr>
                <w:rFonts w:ascii="Arial" w:eastAsia="Times New Roman" w:hAnsi="Arial" w:cs="Arial"/>
                <w:b/>
                <w:sz w:val="12"/>
                <w:szCs w:val="24"/>
              </w:rPr>
              <w:t> </w:t>
            </w:r>
            <w:r w:rsidRPr="00227582">
              <w:rPr>
                <w:rFonts w:ascii="Arial" w:eastAsia="Times New Roman" w:hAnsi="Arial" w:cs="Arial"/>
                <w:b/>
                <w:sz w:val="12"/>
              </w:rPr>
              <w:t>Toutes les informations, recommandations et suggestions apparaissant ici concernant notre produit sont basées sur des informations et des données considérées comme fiables.</w:t>
            </w:r>
            <w:r w:rsidRPr="00227582">
              <w:rPr>
                <w:rFonts w:ascii="Arial" w:eastAsia="Times New Roman" w:hAnsi="Arial" w:cs="Arial"/>
                <w:b/>
                <w:sz w:val="12"/>
                <w:szCs w:val="24"/>
              </w:rPr>
              <w:t> </w:t>
            </w:r>
            <w:r w:rsidRPr="00227582">
              <w:rPr>
                <w:rFonts w:ascii="Arial" w:eastAsia="Times New Roman" w:hAnsi="Arial" w:cs="Arial"/>
                <w:b/>
                <w:sz w:val="12"/>
              </w:rPr>
              <w:t>Cependant, il est de la responsabilité de l'utilisateur de déterminer la sécurité, la toxicité et l'adéquation du produit décrit ici pour son propre usage.</w:t>
            </w:r>
            <w:r w:rsidRPr="00227582">
              <w:rPr>
                <w:rFonts w:ascii="Arial" w:eastAsia="Times New Roman" w:hAnsi="Arial" w:cs="Arial"/>
                <w:b/>
                <w:sz w:val="12"/>
                <w:szCs w:val="24"/>
              </w:rPr>
              <w:t> </w:t>
            </w:r>
            <w:r w:rsidRPr="00227582">
              <w:rPr>
                <w:rFonts w:ascii="Arial" w:eastAsia="Times New Roman" w:hAnsi="Arial" w:cs="Arial"/>
                <w:b/>
                <w:sz w:val="12"/>
              </w:rPr>
              <w:t>Puisque l'utilisation réelle par d'autres est hors de notre contrôle, aucune garantie expresse ou implicite n'est faite par Rapid Electroplating Process, Inc. quant aux effets d'une telle utilisation, aux résultats à obtenir, à la sécurité et à la toxicité du produit, ni Rapid Electroplating Process, Inc. assume toute responsabilité découlant de l'utilisation par d'autres personnes du produit mentionné ici.Les informations contenues dans le présent document ne doivent pas non plus être interprétées de manière complète, car des informations supplémentaires peuvent être nécessaires ou souhaitables lorsque des conditions ou des circonstances particulières ou exceptionnelles existent ou en raison de lois applicables ou de réglementations gouvernementales.</w:t>
            </w:r>
          </w:p>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sz w:val="12"/>
                <w:szCs w:val="12"/>
              </w:rPr>
              <w:t> </w:t>
            </w:r>
          </w:p>
          <w:p w:rsidR="00A9466A" w:rsidRPr="00227582" w:rsidRDefault="00A9466A" w:rsidP="00227582">
            <w:pPr>
              <w:spacing w:before="40" w:after="0" w:line="220" w:lineRule="auto"/>
              <w:rPr>
                <w:rFonts w:ascii="Arial" w:eastAsia="Times New Roman" w:hAnsi="Arial" w:cs="Arial"/>
                <w:b/>
                <w:sz w:val="12"/>
                <w:szCs w:val="24"/>
              </w:rPr>
            </w:pPr>
            <w:r w:rsidRPr="00227582">
              <w:rPr>
                <w:rFonts w:ascii="Arial" w:eastAsia="Times New Roman" w:hAnsi="Arial" w:cs="Arial"/>
                <w:b/>
                <w:sz w:val="12"/>
              </w:rPr>
              <w:t>Les versions de cette FDS dans des langues autres que l'anglais peuvent avoir été traduites par des moyens automatisés (par exemple GOOGLE Translate ™).</w:t>
            </w:r>
            <w:r w:rsidRPr="00227582">
              <w:rPr>
                <w:rFonts w:ascii="Arial" w:eastAsia="Times New Roman" w:hAnsi="Arial" w:cs="Arial"/>
                <w:b/>
                <w:sz w:val="12"/>
                <w:szCs w:val="24"/>
              </w:rPr>
              <w:t> </w:t>
            </w:r>
            <w:r w:rsidRPr="00227582">
              <w:rPr>
                <w:rFonts w:ascii="Arial" w:eastAsia="Times New Roman" w:hAnsi="Arial" w:cs="Arial"/>
                <w:b/>
                <w:sz w:val="12"/>
              </w:rPr>
              <w:t>Le contenu de la version non anglaise doit être confirmé par l'utilisateur par rapport à la version anglaise pour assurer une traduction correcte.</w:t>
            </w:r>
          </w:p>
        </w:tc>
      </w:tr>
    </w:tbl>
    <w:p w:rsidR="00A9466A" w:rsidRPr="00227582" w:rsidRDefault="00A9466A" w:rsidP="00A9466A">
      <w:pPr>
        <w:spacing w:after="0" w:line="240" w:lineRule="auto"/>
        <w:rPr>
          <w:rFonts w:ascii="Arial" w:eastAsia="Times New Roman" w:hAnsi="Arial" w:cs="Arial"/>
          <w:color w:val="000000"/>
          <w:sz w:val="12"/>
          <w:szCs w:val="27"/>
        </w:rPr>
      </w:pPr>
      <w:r w:rsidRPr="00227582">
        <w:rPr>
          <w:rFonts w:ascii="Arial" w:eastAsia="Times New Roman" w:hAnsi="Arial" w:cs="Arial"/>
          <w:color w:val="000000"/>
          <w:sz w:val="8"/>
          <w:szCs w:val="8"/>
        </w:rPr>
        <w:t> </w:t>
      </w:r>
    </w:p>
    <w:tbl>
      <w:tblPr>
        <w:tblW w:w="0" w:type="auto"/>
        <w:tblCellMar>
          <w:left w:w="0" w:type="dxa"/>
          <w:right w:w="0" w:type="dxa"/>
        </w:tblCellMar>
        <w:tblLook w:val="04A0"/>
      </w:tblPr>
      <w:tblGrid>
        <w:gridCol w:w="1440"/>
        <w:gridCol w:w="2880"/>
        <w:gridCol w:w="1440"/>
        <w:gridCol w:w="2880"/>
      </w:tblGrid>
      <w:tr w:rsidR="00A9466A" w:rsidRPr="00227582" w:rsidTr="00227582">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Date d'édition:</w:t>
            </w:r>
          </w:p>
        </w:tc>
        <w:tc>
          <w:tcPr>
            <w:tcW w:w="288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Jan 2018</w:t>
            </w:r>
          </w:p>
        </w:tc>
        <w:tc>
          <w:tcPr>
            <w:tcW w:w="144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b/>
                <w:sz w:val="12"/>
                <w:szCs w:val="24"/>
              </w:rPr>
            </w:pPr>
            <w:r w:rsidRPr="00227582">
              <w:rPr>
                <w:rFonts w:ascii="Arial" w:eastAsia="Times New Roman" w:hAnsi="Arial" w:cs="Arial"/>
                <w:b/>
                <w:bCs/>
                <w:sz w:val="12"/>
              </w:rPr>
              <w:t>Preparé par:</w:t>
            </w:r>
          </w:p>
        </w:tc>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A9466A" w:rsidRPr="00227582" w:rsidRDefault="00A9466A" w:rsidP="00227582">
            <w:pPr>
              <w:spacing w:before="20" w:after="0" w:line="200" w:lineRule="auto"/>
              <w:rPr>
                <w:rFonts w:ascii="Arial" w:eastAsia="Times New Roman" w:hAnsi="Arial" w:cs="Arial"/>
                <w:sz w:val="16"/>
                <w:szCs w:val="24"/>
              </w:rPr>
            </w:pPr>
            <w:r w:rsidRPr="00227582">
              <w:rPr>
                <w:rFonts w:ascii="Arial" w:eastAsia="Times New Roman" w:hAnsi="Arial" w:cs="Arial"/>
                <w:sz w:val="16"/>
              </w:rPr>
              <w:t>RF Rapids</w:t>
            </w:r>
          </w:p>
        </w:tc>
      </w:tr>
    </w:tbl>
    <w:p w:rsidR="00A9466A" w:rsidRPr="00227582" w:rsidRDefault="00A9466A" w:rsidP="00A9466A">
      <w:pPr>
        <w:spacing w:after="0" w:line="240" w:lineRule="auto"/>
        <w:rPr>
          <w:rFonts w:ascii="Arial" w:eastAsia="Times New Roman" w:hAnsi="Arial" w:cs="Arial"/>
          <w:color w:val="000000"/>
          <w:sz w:val="27"/>
          <w:szCs w:val="27"/>
        </w:rPr>
      </w:pPr>
      <w:r w:rsidRPr="00227582">
        <w:rPr>
          <w:rFonts w:ascii="Arial" w:eastAsia="Times New Roman" w:hAnsi="Arial" w:cs="Arial"/>
          <w:color w:val="000000"/>
          <w:sz w:val="8"/>
          <w:szCs w:val="8"/>
        </w:rPr>
        <w:t> </w:t>
      </w:r>
    </w:p>
    <w:sectPr w:rsidR="00A9466A" w:rsidRPr="00227582" w:rsidSect="003648EA">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4C5" w:rsidRDefault="005F04C5" w:rsidP="0010081C">
      <w:pPr>
        <w:spacing w:after="0" w:line="240" w:lineRule="auto"/>
      </w:pPr>
      <w:r>
        <w:separator/>
      </w:r>
    </w:p>
  </w:endnote>
  <w:endnote w:type="continuationSeparator" w:id="0">
    <w:p w:rsidR="005F04C5" w:rsidRDefault="005F04C5" w:rsidP="00100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CellMar>
        <w:left w:w="0" w:type="dxa"/>
        <w:right w:w="0" w:type="dxa"/>
      </w:tblCellMar>
      <w:tblLook w:val="04A0"/>
    </w:tblPr>
    <w:tblGrid>
      <w:gridCol w:w="4320"/>
      <w:gridCol w:w="4032"/>
      <w:gridCol w:w="2448"/>
    </w:tblGrid>
    <w:tr w:rsidR="0010081C" w:rsidRPr="00227582" w:rsidTr="0094280E">
      <w:trPr>
        <w:cantSplit/>
        <w:tblHeader/>
      </w:trPr>
      <w:tc>
        <w:tcPr>
          <w:tcW w:w="4320" w:type="dxa"/>
          <w:tcMar>
            <w:top w:w="0" w:type="dxa"/>
            <w:left w:w="108" w:type="dxa"/>
            <w:bottom w:w="0" w:type="dxa"/>
            <w:right w:w="108" w:type="dxa"/>
          </w:tcMar>
          <w:hideMark/>
        </w:tcPr>
        <w:p w:rsidR="0010081C" w:rsidRPr="00227582" w:rsidRDefault="0010081C" w:rsidP="0094280E">
          <w:pPr>
            <w:spacing w:after="0" w:line="240" w:lineRule="auto"/>
            <w:rPr>
              <w:rFonts w:ascii="Arial" w:eastAsia="Times New Roman" w:hAnsi="Arial" w:cs="Arial"/>
              <w:b/>
              <w:sz w:val="12"/>
              <w:szCs w:val="24"/>
            </w:rPr>
          </w:pPr>
          <w:r w:rsidRPr="00227582">
            <w:rPr>
              <w:rFonts w:ascii="Arial" w:eastAsia="Times New Roman" w:hAnsi="Arial" w:cs="Arial"/>
              <w:b/>
              <w:sz w:val="12"/>
            </w:rPr>
            <w:t>Jan 2018 (Remplace les éditions précédentes) (US-Can Version)</w:t>
          </w:r>
        </w:p>
      </w:tc>
      <w:tc>
        <w:tcPr>
          <w:tcW w:w="4032" w:type="dxa"/>
          <w:tcMar>
            <w:top w:w="0" w:type="dxa"/>
            <w:left w:w="108" w:type="dxa"/>
            <w:bottom w:w="0" w:type="dxa"/>
            <w:right w:w="108" w:type="dxa"/>
          </w:tcMar>
          <w:hideMark/>
        </w:tcPr>
        <w:p w:rsidR="0010081C" w:rsidRPr="00227582" w:rsidRDefault="00DA342C" w:rsidP="0094280E">
          <w:pPr>
            <w:spacing w:after="0" w:line="240" w:lineRule="auto"/>
            <w:jc w:val="center"/>
            <w:rPr>
              <w:rFonts w:ascii="Arial" w:eastAsia="Times New Roman" w:hAnsi="Arial" w:cs="Arial"/>
              <w:sz w:val="16"/>
              <w:szCs w:val="24"/>
            </w:rPr>
          </w:pPr>
          <w:r>
            <w:rPr>
              <w:rFonts w:ascii="Arial Narrow" w:hAnsi="Arial Narrow"/>
              <w:sz w:val="14"/>
            </w:rPr>
            <w:fldChar w:fldCharType="begin"/>
          </w:r>
          <w:r>
            <w:rPr>
              <w:rFonts w:ascii="Arial Narrow" w:hAnsi="Arial Narrow"/>
              <w:sz w:val="14"/>
            </w:rPr>
            <w:instrText xml:space="preserve"> PAGE  \* MERGEFORMAT </w:instrText>
          </w:r>
          <w:r>
            <w:rPr>
              <w:rFonts w:ascii="Arial Narrow" w:hAnsi="Arial Narrow"/>
              <w:sz w:val="14"/>
            </w:rPr>
            <w:fldChar w:fldCharType="separate"/>
          </w:r>
          <w:r>
            <w:rPr>
              <w:rFonts w:ascii="Arial Narrow" w:hAnsi="Arial Narrow"/>
              <w:noProof/>
              <w:sz w:val="14"/>
            </w:rPr>
            <w:t>4</w:t>
          </w:r>
          <w:r>
            <w:rPr>
              <w:rFonts w:ascii="Arial Narrow" w:hAnsi="Arial Narrow"/>
              <w:sz w:val="14"/>
            </w:rPr>
            <w:fldChar w:fldCharType="end"/>
          </w:r>
          <w:r>
            <w:rPr>
              <w:rFonts w:ascii="Arial Narrow" w:hAnsi="Arial Narrow"/>
              <w:sz w:val="14"/>
            </w:rPr>
            <w:t xml:space="preserve"> / </w:t>
          </w:r>
          <w:fldSimple w:instr=" NUMPAGES  \* MERGEFORMAT ">
            <w:r w:rsidRPr="00DA342C">
              <w:rPr>
                <w:rFonts w:ascii="Arial Narrow" w:hAnsi="Arial Narrow"/>
                <w:noProof/>
                <w:sz w:val="14"/>
              </w:rPr>
              <w:t>6</w:t>
            </w:r>
          </w:fldSimple>
        </w:p>
      </w:tc>
      <w:tc>
        <w:tcPr>
          <w:tcW w:w="2448" w:type="dxa"/>
          <w:tcMar>
            <w:top w:w="0" w:type="dxa"/>
            <w:left w:w="108" w:type="dxa"/>
            <w:bottom w:w="0" w:type="dxa"/>
            <w:right w:w="108" w:type="dxa"/>
          </w:tcMar>
          <w:hideMark/>
        </w:tcPr>
        <w:p w:rsidR="0010081C" w:rsidRPr="00227582" w:rsidRDefault="0010081C" w:rsidP="0094280E">
          <w:pPr>
            <w:spacing w:after="0" w:line="240" w:lineRule="auto"/>
            <w:rPr>
              <w:rFonts w:ascii="Arial" w:eastAsia="Times New Roman" w:hAnsi="Arial" w:cs="Arial"/>
              <w:sz w:val="24"/>
              <w:szCs w:val="24"/>
            </w:rPr>
          </w:pPr>
          <w:r w:rsidRPr="00227582">
            <w:rPr>
              <w:rFonts w:ascii="Arial" w:eastAsia="Times New Roman" w:hAnsi="Arial" w:cs="Arial"/>
              <w:sz w:val="14"/>
            </w:rPr>
            <w:t>SDS FOR Activator # 5</w:t>
          </w:r>
        </w:p>
      </w:tc>
    </w:tr>
  </w:tbl>
  <w:p w:rsidR="0010081C" w:rsidRPr="0010081C" w:rsidRDefault="0010081C" w:rsidP="001008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4C5" w:rsidRDefault="005F04C5" w:rsidP="0010081C">
      <w:pPr>
        <w:spacing w:after="0" w:line="240" w:lineRule="auto"/>
      </w:pPr>
      <w:r>
        <w:separator/>
      </w:r>
    </w:p>
  </w:footnote>
  <w:footnote w:type="continuationSeparator" w:id="0">
    <w:p w:rsidR="005F04C5" w:rsidRDefault="005F04C5" w:rsidP="001008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48EA"/>
    <w:rsid w:val="0003294A"/>
    <w:rsid w:val="00090B8B"/>
    <w:rsid w:val="000944D3"/>
    <w:rsid w:val="0010081C"/>
    <w:rsid w:val="0012252B"/>
    <w:rsid w:val="00132532"/>
    <w:rsid w:val="00142A6F"/>
    <w:rsid w:val="00142FCB"/>
    <w:rsid w:val="001F10B5"/>
    <w:rsid w:val="00206D5A"/>
    <w:rsid w:val="00227582"/>
    <w:rsid w:val="0025699D"/>
    <w:rsid w:val="002C0937"/>
    <w:rsid w:val="002D108D"/>
    <w:rsid w:val="002D2BC8"/>
    <w:rsid w:val="002D73FE"/>
    <w:rsid w:val="002E0986"/>
    <w:rsid w:val="002E0EB6"/>
    <w:rsid w:val="002F383A"/>
    <w:rsid w:val="00311099"/>
    <w:rsid w:val="003176C8"/>
    <w:rsid w:val="00347B28"/>
    <w:rsid w:val="003648EA"/>
    <w:rsid w:val="003C6CD9"/>
    <w:rsid w:val="003F5FAE"/>
    <w:rsid w:val="004223D5"/>
    <w:rsid w:val="0045599A"/>
    <w:rsid w:val="00493610"/>
    <w:rsid w:val="004A7A2D"/>
    <w:rsid w:val="00557AA5"/>
    <w:rsid w:val="005D1C00"/>
    <w:rsid w:val="005F04C5"/>
    <w:rsid w:val="00642BC9"/>
    <w:rsid w:val="00676480"/>
    <w:rsid w:val="006801B4"/>
    <w:rsid w:val="006974DA"/>
    <w:rsid w:val="006C0B28"/>
    <w:rsid w:val="006D6769"/>
    <w:rsid w:val="007330DF"/>
    <w:rsid w:val="0074069A"/>
    <w:rsid w:val="00750B6C"/>
    <w:rsid w:val="007623AE"/>
    <w:rsid w:val="00794D97"/>
    <w:rsid w:val="007E2372"/>
    <w:rsid w:val="007F43D6"/>
    <w:rsid w:val="00897412"/>
    <w:rsid w:val="008A672E"/>
    <w:rsid w:val="008E7DD1"/>
    <w:rsid w:val="00940B41"/>
    <w:rsid w:val="00952379"/>
    <w:rsid w:val="009603FF"/>
    <w:rsid w:val="009921D4"/>
    <w:rsid w:val="009C6602"/>
    <w:rsid w:val="009C746F"/>
    <w:rsid w:val="00A143EE"/>
    <w:rsid w:val="00A20FA9"/>
    <w:rsid w:val="00A41B21"/>
    <w:rsid w:val="00A931A9"/>
    <w:rsid w:val="00A9466A"/>
    <w:rsid w:val="00AC362E"/>
    <w:rsid w:val="00AD1BE1"/>
    <w:rsid w:val="00B32D73"/>
    <w:rsid w:val="00B60BAA"/>
    <w:rsid w:val="00B63E2C"/>
    <w:rsid w:val="00B930EB"/>
    <w:rsid w:val="00C30FD5"/>
    <w:rsid w:val="00C55F0D"/>
    <w:rsid w:val="00C82865"/>
    <w:rsid w:val="00CC001E"/>
    <w:rsid w:val="00D17594"/>
    <w:rsid w:val="00D22C78"/>
    <w:rsid w:val="00D2643D"/>
    <w:rsid w:val="00D860EF"/>
    <w:rsid w:val="00D916EE"/>
    <w:rsid w:val="00D92B6E"/>
    <w:rsid w:val="00DA092E"/>
    <w:rsid w:val="00DA291B"/>
    <w:rsid w:val="00DA342C"/>
    <w:rsid w:val="00DB297A"/>
    <w:rsid w:val="00DF79A6"/>
    <w:rsid w:val="00E47819"/>
    <w:rsid w:val="00E91C20"/>
    <w:rsid w:val="00EB6793"/>
    <w:rsid w:val="00EE7D0A"/>
    <w:rsid w:val="00EE7DF1"/>
    <w:rsid w:val="00F154BD"/>
    <w:rsid w:val="00F5641C"/>
    <w:rsid w:val="00F96571"/>
    <w:rsid w:val="00FD0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D9"/>
  </w:style>
  <w:style w:type="paragraph" w:styleId="Heading5">
    <w:name w:val="heading 5"/>
    <w:basedOn w:val="Normal"/>
    <w:next w:val="Normal"/>
    <w:link w:val="Heading5Char"/>
    <w:uiPriority w:val="9"/>
    <w:unhideWhenUsed/>
    <w:qFormat/>
    <w:rsid w:val="00AD1BE1"/>
    <w:pPr>
      <w:keepNext/>
      <w:keepLines/>
      <w:spacing w:before="200" w:after="0" w:line="240" w:lineRule="auto"/>
      <w:ind w:left="1440" w:hanging="288"/>
      <w:outlineLvl w:val="4"/>
    </w:pPr>
    <w:rPr>
      <w:rFonts w:eastAsiaTheme="majorEastAsia" w:cstheme="majorBidi"/>
      <w:color w:val="243F60" w:themeColor="accent1" w:themeShade="7F"/>
    </w:rPr>
  </w:style>
  <w:style w:type="paragraph" w:styleId="Heading8">
    <w:name w:val="heading 8"/>
    <w:basedOn w:val="Normal"/>
    <w:next w:val="Normal"/>
    <w:link w:val="Heading8Char"/>
    <w:qFormat/>
    <w:rsid w:val="003648EA"/>
    <w:pPr>
      <w:keepNext/>
      <w:spacing w:after="0" w:line="240" w:lineRule="auto"/>
      <w:jc w:val="center"/>
      <w:outlineLvl w:val="7"/>
    </w:pPr>
    <w:rPr>
      <w:rFonts w:ascii="Arial" w:eastAsia="Times New Roman"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D1BE1"/>
    <w:rPr>
      <w:rFonts w:eastAsiaTheme="majorEastAsia" w:cstheme="majorBidi"/>
      <w:color w:val="243F60" w:themeColor="accent1" w:themeShade="7F"/>
    </w:rPr>
  </w:style>
  <w:style w:type="character" w:customStyle="1" w:styleId="Heading8Char">
    <w:name w:val="Heading 8 Char"/>
    <w:basedOn w:val="DefaultParagraphFont"/>
    <w:link w:val="Heading8"/>
    <w:rsid w:val="003648EA"/>
    <w:rPr>
      <w:rFonts w:ascii="Arial" w:eastAsia="Times New Roman" w:hAnsi="Arial" w:cs="Arial"/>
      <w:b/>
      <w:bCs/>
      <w:sz w:val="18"/>
      <w:szCs w:val="20"/>
    </w:rPr>
  </w:style>
  <w:style w:type="paragraph" w:styleId="BalloonText">
    <w:name w:val="Balloon Text"/>
    <w:basedOn w:val="Normal"/>
    <w:link w:val="BalloonTextChar"/>
    <w:uiPriority w:val="99"/>
    <w:semiHidden/>
    <w:unhideWhenUsed/>
    <w:rsid w:val="00364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8EA"/>
    <w:rPr>
      <w:rFonts w:ascii="Tahoma" w:hAnsi="Tahoma" w:cs="Tahoma"/>
      <w:sz w:val="16"/>
      <w:szCs w:val="16"/>
    </w:rPr>
  </w:style>
  <w:style w:type="paragraph" w:styleId="Header">
    <w:name w:val="header"/>
    <w:basedOn w:val="Normal"/>
    <w:link w:val="HeaderChar"/>
    <w:uiPriority w:val="99"/>
    <w:semiHidden/>
    <w:unhideWhenUsed/>
    <w:rsid w:val="001008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081C"/>
  </w:style>
  <w:style w:type="paragraph" w:styleId="Footer">
    <w:name w:val="footer"/>
    <w:basedOn w:val="Normal"/>
    <w:link w:val="FooterChar"/>
    <w:uiPriority w:val="99"/>
    <w:semiHidden/>
    <w:unhideWhenUsed/>
    <w:rsid w:val="001008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081C"/>
  </w:style>
</w:styles>
</file>

<file path=word/webSettings.xml><?xml version="1.0" encoding="utf-8"?>
<w:webSettings xmlns:r="http://schemas.openxmlformats.org/officeDocument/2006/relationships" xmlns:w="http://schemas.openxmlformats.org/wordprocessingml/2006/main">
  <w:divs>
    <w:div w:id="510529162">
      <w:bodyDiv w:val="1"/>
      <w:marLeft w:val="0"/>
      <w:marRight w:val="0"/>
      <w:marTop w:val="0"/>
      <w:marBottom w:val="0"/>
      <w:divBdr>
        <w:top w:val="none" w:sz="0" w:space="0" w:color="auto"/>
        <w:left w:val="none" w:sz="0" w:space="0" w:color="auto"/>
        <w:bottom w:val="none" w:sz="0" w:space="0" w:color="auto"/>
        <w:right w:val="none" w:sz="0" w:space="0" w:color="auto"/>
      </w:divBdr>
    </w:div>
    <w:div w:id="1160923066">
      <w:bodyDiv w:val="1"/>
      <w:marLeft w:val="0"/>
      <w:marRight w:val="0"/>
      <w:marTop w:val="0"/>
      <w:marBottom w:val="0"/>
      <w:divBdr>
        <w:top w:val="none" w:sz="0" w:space="0" w:color="auto"/>
        <w:left w:val="none" w:sz="0" w:space="0" w:color="auto"/>
        <w:bottom w:val="none" w:sz="0" w:space="0" w:color="auto"/>
        <w:right w:val="none" w:sz="0" w:space="0" w:color="auto"/>
      </w:divBdr>
    </w:div>
    <w:div w:id="142098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3506</Words>
  <Characters>19987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BooR</dc:creator>
  <cp:lastModifiedBy>BooR</cp:lastModifiedBy>
  <cp:revision>7</cp:revision>
  <dcterms:created xsi:type="dcterms:W3CDTF">2018-01-07T16:06:00Z</dcterms:created>
  <dcterms:modified xsi:type="dcterms:W3CDTF">2018-01-08T05:46:00Z</dcterms:modified>
</cp:coreProperties>
</file>